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9CD" w:rsidRPr="001D79CD" w:rsidRDefault="001D79CD" w:rsidP="001D79CD">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1D79CD">
        <w:rPr>
          <w:rFonts w:ascii="Times New Roman" w:eastAsia="Times New Roman" w:hAnsi="Times New Roman" w:cs="Times New Roman"/>
          <w:b/>
          <w:bCs/>
          <w:color w:val="000000"/>
          <w:sz w:val="36"/>
          <w:szCs w:val="36"/>
        </w:rPr>
        <w:t xml:space="preserve">Vacancy Announcement – </w:t>
      </w:r>
      <w:bookmarkStart w:id="0" w:name="_GoBack"/>
      <w:r w:rsidRPr="001D79CD">
        <w:rPr>
          <w:rFonts w:ascii="Times New Roman" w:eastAsia="Times New Roman" w:hAnsi="Times New Roman" w:cs="Times New Roman"/>
          <w:b/>
          <w:bCs/>
          <w:color w:val="000000"/>
          <w:sz w:val="36"/>
          <w:szCs w:val="36"/>
        </w:rPr>
        <w:t>Coordination Officer</w:t>
      </w:r>
      <w:bookmarkEnd w:id="0"/>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Central European Free Trade Agreement (CEFTA 2006) is a modern and comprehensive regional free trade agreement, designed as an integral part of the pre-accession agenda. It provides a strong legal basis for policy formulation and implementation in key areas related to trade and investment. In addition to ambitious agenda facilitating trade in goods and services, CEFTA is developing activities aimed at improving overall framework in trade related areas, such as competition, state aid, intellectual property rights, and consumer protection, among others.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CEFTA Parties have agreed an ambitious agenda thereon, to Create Common Regional Market based on the European Union (EU) rules and best practices.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Building on the progress made in the past four years, the Western Balkans leaders adopted on 14 October 2024, a new </w:t>
      </w:r>
      <w:hyperlink r:id="rId5" w:history="1">
        <w:r w:rsidRPr="001D79CD">
          <w:rPr>
            <w:rFonts w:ascii="Times New Roman" w:eastAsia="Times New Roman" w:hAnsi="Times New Roman" w:cs="Times New Roman"/>
            <w:color w:val="0000FF"/>
            <w:sz w:val="27"/>
            <w:szCs w:val="27"/>
            <w:u w:val="single"/>
          </w:rPr>
          <w:t>Common Regional Market Action Plan for 2025-2028</w:t>
        </w:r>
      </w:hyperlink>
      <w:r w:rsidRPr="001D79CD">
        <w:rPr>
          <w:rFonts w:ascii="Times New Roman" w:eastAsia="Times New Roman" w:hAnsi="Times New Roman" w:cs="Times New Roman"/>
          <w:b/>
          <w:bCs/>
          <w:color w:val="000000"/>
          <w:sz w:val="27"/>
          <w:szCs w:val="27"/>
        </w:rPr>
        <w:t>,</w:t>
      </w:r>
      <w:r w:rsidRPr="001D79CD">
        <w:rPr>
          <w:rFonts w:ascii="Times New Roman" w:eastAsia="Times New Roman" w:hAnsi="Times New Roman" w:cs="Times New Roman"/>
          <w:color w:val="000000"/>
          <w:sz w:val="27"/>
          <w:szCs w:val="27"/>
        </w:rPr>
        <w:t> which sets the direction for enhancing trade, mobility, and investment across the region and integration with the EU Single Market. New four-year plan is divided in the 6 pillars out of which 3 pillars are to be implemented by CEFTA: free movement of goods, free movement of services and horizontal trade measures. The Plan aims to unlock the potential of the region by boosting trade, investment and opening the door for accelerated integration into EU Single Market.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Secretariat of CEFTA 2006 was established in Brussels, Belgium, in September 2008.   The overall role of the Secretariat is to provide technical and administrative support to the Joint Committee, Chair in Office and to the bodies established by the Joint Committee.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 specially appointed Selection Committee is now seeking applications for the position of Coordination Officer.</w:t>
      </w:r>
    </w:p>
    <w:p w:rsidR="001D79CD" w:rsidRPr="001D79CD" w:rsidRDefault="001D79CD" w:rsidP="001D79CD">
      <w:pPr>
        <w:spacing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&gt;&gt; JOB DESCRIPTION: COORDINATION OFFICER &lt;&lt;</w:t>
      </w:r>
    </w:p>
    <w:p w:rsidR="001D79CD" w:rsidRPr="001D79CD" w:rsidRDefault="001D79CD" w:rsidP="001D79CD">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6" w:anchor="1676894454476-52573f45-346d" w:history="1">
        <w:r w:rsidRPr="001D79CD">
          <w:rPr>
            <w:rFonts w:ascii="Times New Roman" w:eastAsia="Times New Roman" w:hAnsi="Times New Roman" w:cs="Times New Roman"/>
            <w:b/>
            <w:bCs/>
            <w:caps/>
            <w:color w:val="0000FF"/>
            <w:sz w:val="26"/>
            <w:szCs w:val="26"/>
            <w:u w:val="single"/>
          </w:rPr>
          <w:t>1. BACKGROUND INFORMATION</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Secretariat of the Central European Free Trade Agreement (CEFTA 2006) was established in Brussels, Belgium, on 8 September 2008.</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Secretariat supports the Joint Committee and all the CEFTA Bodies established by the Joint Committee, in accordance with the mandate of the Secretariat. The CEFTA Parties and the European Commission currently finance the Secretariat and its activities.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lastRenderedPageBreak/>
        <w:t xml:space="preserve">The CEFTA Joint Committee in recent years has agreed on an ambitious agenda to further contribute to economic growth.  This includes additional </w:t>
      </w:r>
      <w:proofErr w:type="spellStart"/>
      <w:r w:rsidRPr="001D79CD">
        <w:rPr>
          <w:rFonts w:ascii="Times New Roman" w:eastAsia="Times New Roman" w:hAnsi="Times New Roman" w:cs="Times New Roman"/>
          <w:color w:val="000000"/>
          <w:sz w:val="27"/>
          <w:szCs w:val="27"/>
        </w:rPr>
        <w:t>liberalisation</w:t>
      </w:r>
      <w:proofErr w:type="spellEnd"/>
      <w:r w:rsidRPr="001D79CD">
        <w:rPr>
          <w:rFonts w:ascii="Times New Roman" w:eastAsia="Times New Roman" w:hAnsi="Times New Roman" w:cs="Times New Roman"/>
          <w:color w:val="000000"/>
          <w:sz w:val="27"/>
          <w:szCs w:val="27"/>
        </w:rPr>
        <w:t xml:space="preserve"> and trade facilitation, as well as advancing investment related issues outlined in the Agreement.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CEFTA plays an important role in delivering regional economic integration agenda in line with CEFTA Agreement, and other activities set in the Common Regional Market (CRM) Action Plan 2025-2028 and each year translated in annual chairmanship priorities and working </w:t>
      </w:r>
      <w:proofErr w:type="spellStart"/>
      <w:r w:rsidRPr="001D79CD">
        <w:rPr>
          <w:rFonts w:ascii="Times New Roman" w:eastAsia="Times New Roman" w:hAnsi="Times New Roman" w:cs="Times New Roman"/>
          <w:color w:val="000000"/>
          <w:sz w:val="27"/>
          <w:szCs w:val="27"/>
        </w:rPr>
        <w:t>programmes</w:t>
      </w:r>
      <w:proofErr w:type="spellEnd"/>
      <w:r w:rsidRPr="001D79CD">
        <w:rPr>
          <w:rFonts w:ascii="Times New Roman" w:eastAsia="Times New Roman" w:hAnsi="Times New Roman" w:cs="Times New Roman"/>
          <w:color w:val="000000"/>
          <w:sz w:val="27"/>
          <w:szCs w:val="27"/>
        </w:rPr>
        <w:t xml:space="preserve"> of the CEFTA Bodies. CEFTA activities have three important pillars: trade in goods (free movement of goods), trade in services (free movement of services) and horizontal trade measures which are relevant for both goods and services. These include, but are not limited to: trade dispute settlement, competition, state aid, public procurement, </w:t>
      </w:r>
      <w:proofErr w:type="gramStart"/>
      <w:r w:rsidRPr="001D79CD">
        <w:rPr>
          <w:rFonts w:ascii="Times New Roman" w:eastAsia="Times New Roman" w:hAnsi="Times New Roman" w:cs="Times New Roman"/>
          <w:color w:val="000000"/>
          <w:sz w:val="27"/>
          <w:szCs w:val="27"/>
        </w:rPr>
        <w:t>statistics</w:t>
      </w:r>
      <w:proofErr w:type="gramEnd"/>
      <w:r w:rsidRPr="001D79CD">
        <w:rPr>
          <w:rFonts w:ascii="Times New Roman" w:eastAsia="Times New Roman" w:hAnsi="Times New Roman" w:cs="Times New Roman"/>
          <w:color w:val="000000"/>
          <w:sz w:val="27"/>
          <w:szCs w:val="27"/>
        </w:rPr>
        <w:t>, trade related aspects of environmental policies and intellectual property rights and transparency.</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Furthermore, the CEFTA Secretariat plays an important role in securing and managing additional financing for the functioning of the Secretariat and for CEFTA related activities.  To date, the Secretariat has secured substantial funding under the EC’s IPA </w:t>
      </w:r>
      <w:proofErr w:type="spellStart"/>
      <w:r w:rsidRPr="001D79CD">
        <w:rPr>
          <w:rFonts w:ascii="Times New Roman" w:eastAsia="Times New Roman" w:hAnsi="Times New Roman" w:cs="Times New Roman"/>
          <w:color w:val="000000"/>
          <w:sz w:val="27"/>
          <w:szCs w:val="27"/>
        </w:rPr>
        <w:t>programme</w:t>
      </w:r>
      <w:proofErr w:type="spellEnd"/>
      <w:r w:rsidRPr="001D79CD">
        <w:rPr>
          <w:rFonts w:ascii="Times New Roman" w:eastAsia="Times New Roman" w:hAnsi="Times New Roman" w:cs="Times New Roman"/>
          <w:color w:val="000000"/>
          <w:sz w:val="27"/>
          <w:szCs w:val="27"/>
        </w:rPr>
        <w:t>.  Much of these funds are used to provide technical assistance and targeted expertise to assist the CEFTA Parties implement the Agreement and the various decisions of the Joint Committee. Thus, the Secretariat has an important role to play in the project management of technical assistance activities.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As the number of CEFTA structures has expanded, so too has the scope of the work </w:t>
      </w:r>
      <w:proofErr w:type="spellStart"/>
      <w:r w:rsidRPr="001D79CD">
        <w:rPr>
          <w:rFonts w:ascii="Times New Roman" w:eastAsia="Times New Roman" w:hAnsi="Times New Roman" w:cs="Times New Roman"/>
          <w:color w:val="000000"/>
          <w:sz w:val="27"/>
          <w:szCs w:val="27"/>
        </w:rPr>
        <w:t>programme</w:t>
      </w:r>
      <w:proofErr w:type="spellEnd"/>
      <w:r w:rsidRPr="001D79CD">
        <w:rPr>
          <w:rFonts w:ascii="Times New Roman" w:eastAsia="Times New Roman" w:hAnsi="Times New Roman" w:cs="Times New Roman"/>
          <w:color w:val="000000"/>
          <w:sz w:val="27"/>
          <w:szCs w:val="27"/>
        </w:rPr>
        <w:t xml:space="preserve">. The Secretariat has adapted accordingly to support this broader mandate. In line with the Joint Committee Decision No. 10/2024 Amending Decision 1/2018 on the Functioning of the Secretariat, the core team of the CEFTA Secretariat is comprised of a Director, Trade Experts and administrative staff.  Since July 2015, the Secretariat has also benefited from a rotating system of </w:t>
      </w:r>
      <w:proofErr w:type="spellStart"/>
      <w:r w:rsidRPr="001D79CD">
        <w:rPr>
          <w:rFonts w:ascii="Times New Roman" w:eastAsia="Times New Roman" w:hAnsi="Times New Roman" w:cs="Times New Roman"/>
          <w:color w:val="000000"/>
          <w:sz w:val="27"/>
          <w:szCs w:val="27"/>
        </w:rPr>
        <w:t>secondments</w:t>
      </w:r>
      <w:proofErr w:type="spellEnd"/>
      <w:r w:rsidRPr="001D79CD">
        <w:rPr>
          <w:rFonts w:ascii="Times New Roman" w:eastAsia="Times New Roman" w:hAnsi="Times New Roman" w:cs="Times New Roman"/>
          <w:color w:val="000000"/>
          <w:sz w:val="27"/>
          <w:szCs w:val="27"/>
        </w:rPr>
        <w:t xml:space="preserve"> from the CEFTA Parties, which continues to this day.</w:t>
      </w:r>
    </w:p>
    <w:p w:rsidR="001D79CD" w:rsidRPr="001D79CD" w:rsidRDefault="001D79CD" w:rsidP="001D79CD">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7" w:anchor="1676894454496-d0bdf71c-3802" w:history="1">
        <w:r w:rsidRPr="001D79CD">
          <w:rPr>
            <w:rFonts w:ascii="Times New Roman" w:eastAsia="Times New Roman" w:hAnsi="Times New Roman" w:cs="Times New Roman"/>
            <w:b/>
            <w:bCs/>
            <w:caps/>
            <w:color w:val="0000FF"/>
            <w:sz w:val="26"/>
            <w:szCs w:val="26"/>
            <w:u w:val="single"/>
          </w:rPr>
          <w:t>2. MAIN TASKS AND RESPONSIBILITIES</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Under the mandate of the CEFTA Secretariat, the Coordination Officer will ensure effective internal and external coordination across selected CEFTA structures, </w:t>
      </w:r>
      <w:proofErr w:type="gramStart"/>
      <w:r w:rsidRPr="001D79CD">
        <w:rPr>
          <w:rFonts w:ascii="Times New Roman" w:eastAsia="Times New Roman" w:hAnsi="Times New Roman" w:cs="Times New Roman"/>
          <w:color w:val="000000"/>
          <w:sz w:val="27"/>
          <w:szCs w:val="27"/>
        </w:rPr>
        <w:t>facilitate</w:t>
      </w:r>
      <w:proofErr w:type="gramEnd"/>
      <w:r w:rsidRPr="001D79CD">
        <w:rPr>
          <w:rFonts w:ascii="Times New Roman" w:eastAsia="Times New Roman" w:hAnsi="Times New Roman" w:cs="Times New Roman"/>
          <w:color w:val="000000"/>
          <w:sz w:val="27"/>
          <w:szCs w:val="27"/>
        </w:rPr>
        <w:t xml:space="preserve"> efficient information and communication flows within the Secretariat, and provide </w:t>
      </w:r>
      <w:proofErr w:type="spellStart"/>
      <w:r w:rsidRPr="001D79CD">
        <w:rPr>
          <w:rFonts w:ascii="Times New Roman" w:eastAsia="Times New Roman" w:hAnsi="Times New Roman" w:cs="Times New Roman"/>
          <w:color w:val="000000"/>
          <w:sz w:val="27"/>
          <w:szCs w:val="27"/>
        </w:rPr>
        <w:t>organisational</w:t>
      </w:r>
      <w:proofErr w:type="spellEnd"/>
      <w:r w:rsidRPr="001D79CD">
        <w:rPr>
          <w:rFonts w:ascii="Times New Roman" w:eastAsia="Times New Roman" w:hAnsi="Times New Roman" w:cs="Times New Roman"/>
          <w:color w:val="000000"/>
          <w:sz w:val="27"/>
          <w:szCs w:val="27"/>
        </w:rPr>
        <w:t xml:space="preserve"> support to high-level meetings and events. The Officer will play a central role in preparing documentation, ensuring timely follow-up of decisions, and supporting the Secretariat’s communication and partnership activities.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main tasks and responsibilities will include the following:</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lastRenderedPageBreak/>
        <w:t>Coordination and Support to CEFTA Structures</w:t>
      </w:r>
    </w:p>
    <w:p w:rsidR="001D79CD" w:rsidRPr="001D79CD" w:rsidRDefault="001D79CD" w:rsidP="001D79C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Coordinate the functioning of the Joint Committee, Committee of Contact Points, Steering Committee, and other designated CEFTA Bodies, ensuring structured preparation, documentation, and follow-up of activities in coordination with the senior trade experts.</w:t>
      </w:r>
    </w:p>
    <w:p w:rsidR="001D79CD" w:rsidRPr="001D79CD" w:rsidRDefault="001D79CD" w:rsidP="001D79C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Support the </w:t>
      </w:r>
      <w:proofErr w:type="spellStart"/>
      <w:r w:rsidRPr="001D79CD">
        <w:rPr>
          <w:rFonts w:ascii="Times New Roman" w:eastAsia="Times New Roman" w:hAnsi="Times New Roman" w:cs="Times New Roman"/>
          <w:color w:val="000000"/>
          <w:sz w:val="27"/>
          <w:szCs w:val="27"/>
        </w:rPr>
        <w:t>organisation</w:t>
      </w:r>
      <w:proofErr w:type="spellEnd"/>
      <w:r w:rsidRPr="001D79CD">
        <w:rPr>
          <w:rFonts w:ascii="Times New Roman" w:eastAsia="Times New Roman" w:hAnsi="Times New Roman" w:cs="Times New Roman"/>
          <w:color w:val="000000"/>
          <w:sz w:val="27"/>
          <w:szCs w:val="27"/>
        </w:rPr>
        <w:t xml:space="preserve"> of official meetings and events (e.g. Joint Committee meetings, Committee of Contact Points, Steering Committee, CEFTA Week), including drafting agendas, annotated agendas, discussion papers, background notes, draft minutes, and ministerial conclusions.</w:t>
      </w:r>
    </w:p>
    <w:p w:rsidR="001D79CD" w:rsidRPr="001D79CD" w:rsidRDefault="001D79CD" w:rsidP="001D79C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Ensure a structured follow-up of commitments deriving from ministerial and committee conclusions, coordinating internally on the implementation of commitments and monitoring progress.</w:t>
      </w:r>
    </w:p>
    <w:p w:rsidR="001D79CD" w:rsidRPr="001D79CD" w:rsidRDefault="001D79CD" w:rsidP="001D79CD">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Provide technical advice and administrative support during the preparation of meetings and follow-up on specific tasks and outcomes, ensuring timely communication with CEFTA Parties.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Donor Coordination and Technical Assistance</w:t>
      </w:r>
    </w:p>
    <w:p w:rsidR="001D79CD" w:rsidRPr="001D79CD" w:rsidRDefault="001D79CD" w:rsidP="001D79C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Support the coordination of donor-funded assistance for regional trade policy activities, including the CEFTA Technical Assistance Programming.</w:t>
      </w:r>
    </w:p>
    <w:p w:rsidR="001D79CD" w:rsidRPr="001D79CD" w:rsidRDefault="001D79CD" w:rsidP="001D79C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Assist in the development of requests for assistance, monitor implementation, and ensure follow-up with CEFTA Parties and bilateral/multilateral donors.</w:t>
      </w:r>
    </w:p>
    <w:p w:rsidR="001D79CD" w:rsidRPr="001D79CD" w:rsidRDefault="001D79CD" w:rsidP="001D79CD">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Contribute to the preparation of reports and updates on the use of technical assistance resources and their alignment with CEFTA priorities.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Communication and analytics</w:t>
      </w:r>
    </w:p>
    <w:p w:rsidR="001D79CD" w:rsidRPr="001D79CD" w:rsidRDefault="001D79CD" w:rsidP="001D79C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Support the Secretariat’s communication and outreach activities, including preparation of press releases, communication materials, and social media content, in close coordination with technical staff.</w:t>
      </w:r>
    </w:p>
    <w:p w:rsidR="001D79CD" w:rsidRPr="001D79CD" w:rsidRDefault="001D79CD" w:rsidP="001D79C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Assist in the </w:t>
      </w:r>
      <w:proofErr w:type="spellStart"/>
      <w:r w:rsidRPr="001D79CD">
        <w:rPr>
          <w:rFonts w:ascii="Times New Roman" w:eastAsia="Times New Roman" w:hAnsi="Times New Roman" w:cs="Times New Roman"/>
          <w:color w:val="000000"/>
          <w:sz w:val="27"/>
          <w:szCs w:val="27"/>
        </w:rPr>
        <w:t>organisation</w:t>
      </w:r>
      <w:proofErr w:type="spellEnd"/>
      <w:r w:rsidRPr="001D79CD">
        <w:rPr>
          <w:rFonts w:ascii="Times New Roman" w:eastAsia="Times New Roman" w:hAnsi="Times New Roman" w:cs="Times New Roman"/>
          <w:color w:val="000000"/>
          <w:sz w:val="27"/>
          <w:szCs w:val="27"/>
        </w:rPr>
        <w:t xml:space="preserve"> of promotional events (e.g. CEFTA Week, study visits, outreach activities), ensuring consistency in messaging and visibility.</w:t>
      </w:r>
    </w:p>
    <w:p w:rsidR="001D79CD" w:rsidRPr="001D79CD" w:rsidRDefault="001D79CD" w:rsidP="001D79CD">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Represent the Secretariat at selected events and public engagements, supporting the Director and technical staff in external communication.</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Support to the Director and Institutional Partnerships</w:t>
      </w:r>
    </w:p>
    <w:p w:rsidR="001D79CD" w:rsidRPr="001D79CD" w:rsidRDefault="001D79CD" w:rsidP="001D79CD">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Provide assistance to the Director in coordinating strategic partnerships with stakeholders, including CEFTA Parties, regional </w:t>
      </w:r>
      <w:proofErr w:type="spellStart"/>
      <w:r w:rsidRPr="001D79CD">
        <w:rPr>
          <w:rFonts w:ascii="Times New Roman" w:eastAsia="Times New Roman" w:hAnsi="Times New Roman" w:cs="Times New Roman"/>
          <w:color w:val="000000"/>
          <w:sz w:val="27"/>
          <w:szCs w:val="27"/>
        </w:rPr>
        <w:t>organisations</w:t>
      </w:r>
      <w:proofErr w:type="spellEnd"/>
      <w:r w:rsidRPr="001D79CD">
        <w:rPr>
          <w:rFonts w:ascii="Times New Roman" w:eastAsia="Times New Roman" w:hAnsi="Times New Roman" w:cs="Times New Roman"/>
          <w:color w:val="000000"/>
          <w:sz w:val="27"/>
          <w:szCs w:val="27"/>
        </w:rPr>
        <w:t>, donors, private sector, and academia.</w:t>
      </w:r>
    </w:p>
    <w:p w:rsidR="001D79CD" w:rsidRPr="001D79CD" w:rsidRDefault="001D79CD" w:rsidP="001D79CD">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lastRenderedPageBreak/>
        <w:t xml:space="preserve">Support the Director in maintaining and strengthening relations with CEFTA’s key partners and donors, including the European Commission, RCC, GIZ, Transport Community, </w:t>
      </w:r>
      <w:proofErr w:type="spellStart"/>
      <w:r w:rsidRPr="001D79CD">
        <w:rPr>
          <w:rFonts w:ascii="Times New Roman" w:eastAsia="Times New Roman" w:hAnsi="Times New Roman" w:cs="Times New Roman"/>
          <w:color w:val="000000"/>
          <w:sz w:val="27"/>
          <w:szCs w:val="27"/>
        </w:rPr>
        <w:t>ReSPA</w:t>
      </w:r>
      <w:proofErr w:type="spellEnd"/>
      <w:r w:rsidRPr="001D79CD">
        <w:rPr>
          <w:rFonts w:ascii="Times New Roman" w:eastAsia="Times New Roman" w:hAnsi="Times New Roman" w:cs="Times New Roman"/>
          <w:color w:val="000000"/>
          <w:sz w:val="27"/>
          <w:szCs w:val="27"/>
        </w:rPr>
        <w:t>, FAO, OECD, and others.</w:t>
      </w:r>
    </w:p>
    <w:p w:rsidR="001D79CD" w:rsidRPr="001D79CD" w:rsidRDefault="001D79CD" w:rsidP="001D79CD">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Contribute to the internal coordination of the Secretariat, supporting the Director in task allocation, monitoring progress, and ensuring structured follow-up across staff responsibilities.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Other Duties</w:t>
      </w:r>
    </w:p>
    <w:p w:rsidR="001D79CD" w:rsidRPr="001D79CD" w:rsidRDefault="001D79CD" w:rsidP="001D79CD">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Perform any additional tasks assigned by the Director to support the effective functioning of the CEFTA Secretariat.</w:t>
      </w:r>
    </w:p>
    <w:p w:rsidR="001D79CD" w:rsidRPr="001D79CD" w:rsidRDefault="001D79CD" w:rsidP="001D79CD">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8" w:anchor="1676894566289-b8aeea23-97dc" w:history="1">
        <w:r w:rsidRPr="001D79CD">
          <w:rPr>
            <w:rFonts w:ascii="Times New Roman" w:eastAsia="Times New Roman" w:hAnsi="Times New Roman" w:cs="Times New Roman"/>
            <w:b/>
            <w:bCs/>
            <w:caps/>
            <w:color w:val="0000FF"/>
            <w:sz w:val="26"/>
            <w:szCs w:val="26"/>
            <w:u w:val="single"/>
          </w:rPr>
          <w:t>3. QUALIFICATIONS</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Required:</w:t>
      </w:r>
    </w:p>
    <w:p w:rsidR="001D79CD" w:rsidRPr="001D79CD" w:rsidRDefault="001D79CD" w:rsidP="001D79CD">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First-level university degree (Bachelor’s or equivalent) in Political Science, International Relations, Business Administration, Economics, Communications, or another field directly relevant to the role.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Professional Experience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Required:</w:t>
      </w:r>
    </w:p>
    <w:p w:rsidR="001D79CD" w:rsidRPr="001D79CD" w:rsidRDefault="001D79CD" w:rsidP="001D79CD">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Minimum of </w:t>
      </w:r>
      <w:r w:rsidRPr="001D79CD">
        <w:rPr>
          <w:rFonts w:ascii="Times New Roman" w:eastAsia="Times New Roman" w:hAnsi="Times New Roman" w:cs="Times New Roman"/>
          <w:b/>
          <w:bCs/>
          <w:color w:val="000000"/>
          <w:sz w:val="27"/>
          <w:szCs w:val="27"/>
        </w:rPr>
        <w:t>5 years of progressively responsible experience</w:t>
      </w:r>
      <w:r w:rsidRPr="001D79CD">
        <w:rPr>
          <w:rFonts w:ascii="Times New Roman" w:eastAsia="Times New Roman" w:hAnsi="Times New Roman" w:cs="Times New Roman"/>
          <w:color w:val="000000"/>
          <w:sz w:val="27"/>
          <w:szCs w:val="27"/>
        </w:rPr>
        <w:t xml:space="preserve"> in one or more of the following areas: </w:t>
      </w:r>
      <w:proofErr w:type="spellStart"/>
      <w:r w:rsidRPr="001D79CD">
        <w:rPr>
          <w:rFonts w:ascii="Times New Roman" w:eastAsia="Times New Roman" w:hAnsi="Times New Roman" w:cs="Times New Roman"/>
          <w:color w:val="000000"/>
          <w:sz w:val="27"/>
          <w:szCs w:val="27"/>
        </w:rPr>
        <w:t>organisation</w:t>
      </w:r>
      <w:proofErr w:type="spellEnd"/>
      <w:r w:rsidRPr="001D79CD">
        <w:rPr>
          <w:rFonts w:ascii="Times New Roman" w:eastAsia="Times New Roman" w:hAnsi="Times New Roman" w:cs="Times New Roman"/>
          <w:color w:val="000000"/>
          <w:sz w:val="27"/>
          <w:szCs w:val="27"/>
        </w:rPr>
        <w:t xml:space="preserve"> of high-level regional meetings and conferences; coordination of events and processes related to regional cooperation and EU integration, development and implementation of communication strategies; management of digital and social media outreach.</w:t>
      </w:r>
    </w:p>
    <w:p w:rsidR="001D79CD" w:rsidRPr="001D79CD" w:rsidRDefault="001D79CD" w:rsidP="001D79CD">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Proven experience in preparing </w:t>
      </w:r>
      <w:r w:rsidRPr="001D79CD">
        <w:rPr>
          <w:rFonts w:ascii="Times New Roman" w:eastAsia="Times New Roman" w:hAnsi="Times New Roman" w:cs="Times New Roman"/>
          <w:b/>
          <w:bCs/>
          <w:color w:val="000000"/>
          <w:sz w:val="27"/>
          <w:szCs w:val="27"/>
        </w:rPr>
        <w:t>briefs for high-level meetings, analytical papers, and communication materials</w:t>
      </w:r>
      <w:r w:rsidRPr="001D79CD">
        <w:rPr>
          <w:rFonts w:ascii="Times New Roman" w:eastAsia="Times New Roman" w:hAnsi="Times New Roman" w:cs="Times New Roman"/>
          <w:color w:val="000000"/>
          <w:sz w:val="27"/>
          <w:szCs w:val="27"/>
        </w:rPr>
        <w:t>, including digital media outputs.</w:t>
      </w:r>
    </w:p>
    <w:p w:rsidR="001D79CD" w:rsidRPr="001D79CD" w:rsidRDefault="001D79CD" w:rsidP="001D79CD">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At least </w:t>
      </w:r>
      <w:r w:rsidRPr="001D79CD">
        <w:rPr>
          <w:rFonts w:ascii="Times New Roman" w:eastAsia="Times New Roman" w:hAnsi="Times New Roman" w:cs="Times New Roman"/>
          <w:b/>
          <w:bCs/>
          <w:color w:val="000000"/>
          <w:sz w:val="27"/>
          <w:szCs w:val="27"/>
        </w:rPr>
        <w:t xml:space="preserve">2 years of professional experience working with public administrations, international </w:t>
      </w:r>
      <w:proofErr w:type="spellStart"/>
      <w:r w:rsidRPr="001D79CD">
        <w:rPr>
          <w:rFonts w:ascii="Times New Roman" w:eastAsia="Times New Roman" w:hAnsi="Times New Roman" w:cs="Times New Roman"/>
          <w:b/>
          <w:bCs/>
          <w:color w:val="000000"/>
          <w:sz w:val="27"/>
          <w:szCs w:val="27"/>
        </w:rPr>
        <w:t>organisations</w:t>
      </w:r>
      <w:proofErr w:type="spellEnd"/>
      <w:r w:rsidRPr="001D79CD">
        <w:rPr>
          <w:rFonts w:ascii="Times New Roman" w:eastAsia="Times New Roman" w:hAnsi="Times New Roman" w:cs="Times New Roman"/>
          <w:b/>
          <w:bCs/>
          <w:color w:val="000000"/>
          <w:sz w:val="27"/>
          <w:szCs w:val="27"/>
        </w:rPr>
        <w:t>, or entities governed by public law</w:t>
      </w:r>
      <w:r w:rsidRPr="001D79CD">
        <w:rPr>
          <w:rFonts w:ascii="Times New Roman" w:eastAsia="Times New Roman" w:hAnsi="Times New Roman" w:cs="Times New Roman"/>
          <w:color w:val="000000"/>
          <w:sz w:val="27"/>
          <w:szCs w:val="27"/>
        </w:rPr>
        <w:t>, preferably in CEFTA-related policy areas and EU integration.</w:t>
      </w:r>
    </w:p>
    <w:p w:rsidR="001D79CD" w:rsidRPr="001D79CD" w:rsidRDefault="001D79CD" w:rsidP="001D79CD">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Demonstrated experience in the </w:t>
      </w:r>
      <w:r w:rsidRPr="001D79CD">
        <w:rPr>
          <w:rFonts w:ascii="Times New Roman" w:eastAsia="Times New Roman" w:hAnsi="Times New Roman" w:cs="Times New Roman"/>
          <w:b/>
          <w:bCs/>
          <w:color w:val="000000"/>
          <w:sz w:val="27"/>
          <w:szCs w:val="27"/>
        </w:rPr>
        <w:t>implementation or coordination of technical assistance projects</w:t>
      </w:r>
      <w:r w:rsidRPr="001D79CD">
        <w:rPr>
          <w:rFonts w:ascii="Times New Roman" w:eastAsia="Times New Roman" w:hAnsi="Times New Roman" w:cs="Times New Roman"/>
          <w:color w:val="000000"/>
          <w:sz w:val="27"/>
          <w:szCs w:val="27"/>
        </w:rPr>
        <w:t> financed by the EU or other international donors is considered an advantage.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Technical Skills and Knowledge</w:t>
      </w:r>
    </w:p>
    <w:p w:rsidR="001D79CD" w:rsidRPr="001D79CD" w:rsidRDefault="001D79CD" w:rsidP="001D79CD">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Languages:</w:t>
      </w:r>
      <w:r w:rsidRPr="001D79CD">
        <w:rPr>
          <w:rFonts w:ascii="Times New Roman" w:eastAsia="Times New Roman" w:hAnsi="Times New Roman" w:cs="Times New Roman"/>
          <w:color w:val="000000"/>
          <w:sz w:val="27"/>
          <w:szCs w:val="27"/>
        </w:rPr>
        <w:t> Fluency in English at C1 level (written and spoken) is required. Knowledge of one or more CEFTA Party languages is considered an asset.</w:t>
      </w:r>
    </w:p>
    <w:p w:rsidR="001D79CD" w:rsidRPr="001D79CD" w:rsidRDefault="001D79CD" w:rsidP="001D79CD">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lastRenderedPageBreak/>
        <w:t>Trade and Policy Familiarity:</w:t>
      </w:r>
      <w:r w:rsidRPr="001D79CD">
        <w:rPr>
          <w:rFonts w:ascii="Times New Roman" w:eastAsia="Times New Roman" w:hAnsi="Times New Roman" w:cs="Times New Roman"/>
          <w:color w:val="000000"/>
          <w:sz w:val="27"/>
          <w:szCs w:val="27"/>
        </w:rPr>
        <w:t> General understanding of trade-related issues and familiarity with the functioning of public administration institutions.</w:t>
      </w:r>
    </w:p>
    <w:p w:rsidR="001D79CD" w:rsidRPr="001D79CD" w:rsidRDefault="001D79CD" w:rsidP="001D79CD">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Institutional Knowledge:</w:t>
      </w:r>
      <w:r w:rsidRPr="001D79CD">
        <w:rPr>
          <w:rFonts w:ascii="Times New Roman" w:eastAsia="Times New Roman" w:hAnsi="Times New Roman" w:cs="Times New Roman"/>
          <w:color w:val="000000"/>
          <w:sz w:val="27"/>
          <w:szCs w:val="27"/>
        </w:rPr>
        <w:t> Good understanding of CEFTA’s institutional framework and working structures, as well as familiarity with the role of the European Commission in regional economic integration.</w:t>
      </w:r>
    </w:p>
    <w:p w:rsidR="001D79CD" w:rsidRPr="001D79CD" w:rsidRDefault="001D79CD" w:rsidP="001D79CD">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Communication Skills:</w:t>
      </w:r>
      <w:r w:rsidRPr="001D79CD">
        <w:rPr>
          <w:rFonts w:ascii="Times New Roman" w:eastAsia="Times New Roman" w:hAnsi="Times New Roman" w:cs="Times New Roman"/>
          <w:color w:val="000000"/>
          <w:sz w:val="27"/>
          <w:szCs w:val="27"/>
        </w:rPr>
        <w:t> Strong drafting, editing, and presentation skills, with proven ability to communicate clearly and effectively in both written and oral formats.</w:t>
      </w:r>
    </w:p>
    <w:p w:rsidR="001D79CD" w:rsidRPr="001D79CD" w:rsidRDefault="001D79CD" w:rsidP="001D79CD">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Digital Competence:</w:t>
      </w:r>
      <w:r w:rsidRPr="001D79CD">
        <w:rPr>
          <w:rFonts w:ascii="Times New Roman" w:eastAsia="Times New Roman" w:hAnsi="Times New Roman" w:cs="Times New Roman"/>
          <w:color w:val="000000"/>
          <w:sz w:val="27"/>
          <w:szCs w:val="27"/>
        </w:rPr>
        <w:t> Proficiency in MS Office Suite and digital communication tools, including social media platforms and content management systems.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Soft Skills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Result orientation</w:t>
      </w:r>
      <w:r w:rsidRPr="001D79CD">
        <w:rPr>
          <w:rFonts w:ascii="Times New Roman" w:eastAsia="Times New Roman" w:hAnsi="Times New Roman" w:cs="Times New Roman"/>
          <w:color w:val="000000"/>
          <w:sz w:val="27"/>
          <w:szCs w:val="27"/>
        </w:rPr>
        <w:t> – consistently aligns actions with the Secretariat’s mission, delivers timely and quality work, demonstrates perseverance and initiative, seeks to add value, operates independently while recognizing personal limitations, and remains resilient under stress.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Working with people</w:t>
      </w:r>
      <w:r w:rsidRPr="001D79CD">
        <w:rPr>
          <w:rFonts w:ascii="Times New Roman" w:eastAsia="Times New Roman" w:hAnsi="Times New Roman" w:cs="Times New Roman"/>
          <w:color w:val="000000"/>
          <w:sz w:val="27"/>
          <w:szCs w:val="27"/>
        </w:rPr>
        <w:t xml:space="preserve"> – demonstrates proactive communication and knowledge sharing within the team, consistently treats colleagues with respect, offers support, addresses issues openly, avoids non-constructive </w:t>
      </w:r>
      <w:proofErr w:type="spellStart"/>
      <w:r w:rsidRPr="001D79CD">
        <w:rPr>
          <w:rFonts w:ascii="Times New Roman" w:eastAsia="Times New Roman" w:hAnsi="Times New Roman" w:cs="Times New Roman"/>
          <w:color w:val="000000"/>
          <w:sz w:val="27"/>
          <w:szCs w:val="27"/>
        </w:rPr>
        <w:t>behaviours</w:t>
      </w:r>
      <w:proofErr w:type="spellEnd"/>
      <w:r w:rsidRPr="001D79CD">
        <w:rPr>
          <w:rFonts w:ascii="Times New Roman" w:eastAsia="Times New Roman" w:hAnsi="Times New Roman" w:cs="Times New Roman"/>
          <w:color w:val="000000"/>
          <w:sz w:val="27"/>
          <w:szCs w:val="27"/>
        </w:rPr>
        <w:t>, and celebrates team achievements.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 xml:space="preserve">Planning and </w:t>
      </w:r>
      <w:proofErr w:type="spellStart"/>
      <w:r w:rsidRPr="001D79CD">
        <w:rPr>
          <w:rFonts w:ascii="Times New Roman" w:eastAsia="Times New Roman" w:hAnsi="Times New Roman" w:cs="Times New Roman"/>
          <w:b/>
          <w:bCs/>
          <w:color w:val="000000"/>
          <w:sz w:val="27"/>
          <w:szCs w:val="27"/>
        </w:rPr>
        <w:t>organising</w:t>
      </w:r>
      <w:proofErr w:type="spellEnd"/>
      <w:r w:rsidRPr="001D79CD">
        <w:rPr>
          <w:rFonts w:ascii="Times New Roman" w:eastAsia="Times New Roman" w:hAnsi="Times New Roman" w:cs="Times New Roman"/>
          <w:color w:val="000000"/>
          <w:sz w:val="27"/>
          <w:szCs w:val="27"/>
        </w:rPr>
        <w:t> – strategically plans and organizes tasks based on objectives, considering timelines, contingencies, and others’ workloads, while setting clear standards and adhering to internal principles and procedures.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Integrity</w:t>
      </w:r>
      <w:r w:rsidRPr="001D79CD">
        <w:rPr>
          <w:rFonts w:ascii="Times New Roman" w:eastAsia="Times New Roman" w:hAnsi="Times New Roman" w:cs="Times New Roman"/>
          <w:color w:val="000000"/>
          <w:sz w:val="27"/>
          <w:szCs w:val="27"/>
        </w:rPr>
        <w:t> – prioritizes the organization’s interests over individual or unit interests, promotes fairness, upholds the secretariat’s image externally, adopts a constructive approach in conflicts, and maintains confidentiality of sensitive information.</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Communication</w:t>
      </w:r>
      <w:r w:rsidRPr="001D79CD">
        <w:rPr>
          <w:rFonts w:ascii="Times New Roman" w:eastAsia="Times New Roman" w:hAnsi="Times New Roman" w:cs="Times New Roman"/>
          <w:color w:val="000000"/>
          <w:sz w:val="27"/>
          <w:szCs w:val="27"/>
        </w:rPr>
        <w:t> – effectively communicates by presenting information clearly and concisely, simplifying complex topics, actively listening for understanding, and adapting messages based on the audience’s feedback, all while emphasizing key points.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Learning and development</w:t>
      </w:r>
      <w:r w:rsidRPr="001D79CD">
        <w:rPr>
          <w:rFonts w:ascii="Times New Roman" w:eastAsia="Times New Roman" w:hAnsi="Times New Roman" w:cs="Times New Roman"/>
          <w:color w:val="000000"/>
          <w:sz w:val="27"/>
          <w:szCs w:val="27"/>
        </w:rPr>
        <w:t xml:space="preserve"> – actively recognizes and addresses personal knowledge and skill gaps, seeks out feedback and adjusts </w:t>
      </w:r>
      <w:proofErr w:type="spellStart"/>
      <w:r w:rsidRPr="001D79CD">
        <w:rPr>
          <w:rFonts w:ascii="Times New Roman" w:eastAsia="Times New Roman" w:hAnsi="Times New Roman" w:cs="Times New Roman"/>
          <w:color w:val="000000"/>
          <w:sz w:val="27"/>
          <w:szCs w:val="27"/>
        </w:rPr>
        <w:t>behaviour</w:t>
      </w:r>
      <w:proofErr w:type="spellEnd"/>
      <w:r w:rsidRPr="001D79CD">
        <w:rPr>
          <w:rFonts w:ascii="Times New Roman" w:eastAsia="Times New Roman" w:hAnsi="Times New Roman" w:cs="Times New Roman"/>
          <w:color w:val="000000"/>
          <w:sz w:val="27"/>
          <w:szCs w:val="27"/>
        </w:rPr>
        <w:t xml:space="preserve"> accordingly, continuously pursues professional growth, and capitalizes on lessons learned to inform future actions.</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Partner alignment</w:t>
      </w:r>
      <w:r w:rsidRPr="001D79CD">
        <w:rPr>
          <w:rFonts w:ascii="Times New Roman" w:eastAsia="Times New Roman" w:hAnsi="Times New Roman" w:cs="Times New Roman"/>
          <w:color w:val="000000"/>
          <w:sz w:val="27"/>
          <w:szCs w:val="27"/>
        </w:rPr>
        <w:t> – proactively engages with internal clients to understand and meet their needs, proposes tailored solutions, maintains timely communication, balances technical and administrative requirements, and continually assesses client satisfaction.</w:t>
      </w:r>
    </w:p>
    <w:p w:rsidR="001D79CD" w:rsidRPr="001D79CD" w:rsidRDefault="001D79CD" w:rsidP="001D79CD">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lastRenderedPageBreak/>
        <w:t>Analytical thinking</w:t>
      </w:r>
      <w:r w:rsidRPr="001D79CD">
        <w:rPr>
          <w:rFonts w:ascii="Times New Roman" w:eastAsia="Times New Roman" w:hAnsi="Times New Roman" w:cs="Times New Roman"/>
          <w:color w:val="000000"/>
          <w:sz w:val="27"/>
          <w:szCs w:val="27"/>
        </w:rPr>
        <w:t> – effectively analyses complex information and problems, foresees solution impacts, innovates with creative solutions, applies analogical thinking to practical scenarios, and proactively identifies and mitigates potential risks or issues.</w:t>
      </w:r>
    </w:p>
    <w:p w:rsidR="001D79CD" w:rsidRPr="001D79CD" w:rsidRDefault="001D79CD" w:rsidP="001D79CD">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9" w:anchor="1676894604183-14019695-61cb" w:history="1">
        <w:r w:rsidRPr="001D79CD">
          <w:rPr>
            <w:rFonts w:ascii="Times New Roman" w:eastAsia="Times New Roman" w:hAnsi="Times New Roman" w:cs="Times New Roman"/>
            <w:b/>
            <w:bCs/>
            <w:caps/>
            <w:color w:val="0000FF"/>
            <w:sz w:val="26"/>
            <w:szCs w:val="26"/>
            <w:u w:val="single"/>
          </w:rPr>
          <w:t>4. COMPENSATION, TERMS AND CONDITIONS</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place of employment is Brussels, and the position is based on a 40-hour work week. The role requires approximately 30% travel.</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monthly salary for the post (regular employee) is paid on a basis of 13.92 months per year. The salary is subject to Belgian social security contributions (with potential opting-out) and taxes. The minimum gross salary is EUR 5,129 per month</w:t>
      </w:r>
      <w:proofErr w:type="gramStart"/>
      <w:r w:rsidRPr="001D79CD">
        <w:rPr>
          <w:rFonts w:ascii="Times New Roman" w:eastAsia="Times New Roman" w:hAnsi="Times New Roman" w:cs="Times New Roman"/>
          <w:color w:val="000000"/>
          <w:sz w:val="27"/>
          <w:szCs w:val="27"/>
        </w:rPr>
        <w:t>.(</w:t>
      </w:r>
      <w:proofErr w:type="gramEnd"/>
      <w:r w:rsidRPr="001D79CD">
        <w:rPr>
          <w:rFonts w:ascii="Times New Roman" w:eastAsia="Times New Roman" w:hAnsi="Times New Roman" w:cs="Times New Roman"/>
          <w:color w:val="000000"/>
          <w:sz w:val="27"/>
          <w:szCs w:val="27"/>
        </w:rPr>
        <w:t>equivalent to annual EUR 71,400).</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salary is supplemented with competitive benefits package.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Employees are entitled to 20 days of annual leave per year, plus 1 additional day per month worked, and 10 official public holidays observed in Belgium and the ones observed by the European Commission.</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The position allows for telework, subject to </w:t>
      </w:r>
      <w:proofErr w:type="spellStart"/>
      <w:r w:rsidRPr="001D79CD">
        <w:rPr>
          <w:rFonts w:ascii="Times New Roman" w:eastAsia="Times New Roman" w:hAnsi="Times New Roman" w:cs="Times New Roman"/>
          <w:color w:val="000000"/>
          <w:sz w:val="27"/>
          <w:szCs w:val="27"/>
        </w:rPr>
        <w:t>organisational</w:t>
      </w:r>
      <w:proofErr w:type="spellEnd"/>
      <w:r w:rsidRPr="001D79CD">
        <w:rPr>
          <w:rFonts w:ascii="Times New Roman" w:eastAsia="Times New Roman" w:hAnsi="Times New Roman" w:cs="Times New Roman"/>
          <w:color w:val="000000"/>
          <w:sz w:val="27"/>
          <w:szCs w:val="27"/>
        </w:rPr>
        <w:t xml:space="preserve"> needs and based on prior approval of the Director of the CEFTA Secretariat.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type and duration of the contract is fixed-term contract of 3 years, with the possibility of a one-time extension for up to 3 additional years, based on the needs of the service and the availability of funds. The exact duration of any extension will be determined according to the respective ministerial decision.</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All new staff must successfully complete a 6-month probationary period.</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Secretariat is an equal opportunities employer.</w:t>
      </w:r>
    </w:p>
    <w:p w:rsidR="001D79CD" w:rsidRPr="001D79CD" w:rsidRDefault="001D79CD" w:rsidP="001D79CD">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10" w:anchor="1676894642318-667cabc7-cabb" w:history="1">
        <w:r w:rsidRPr="001D79CD">
          <w:rPr>
            <w:rFonts w:ascii="Times New Roman" w:eastAsia="Times New Roman" w:hAnsi="Times New Roman" w:cs="Times New Roman"/>
            <w:b/>
            <w:bCs/>
            <w:caps/>
            <w:color w:val="0000FF"/>
            <w:sz w:val="26"/>
            <w:szCs w:val="26"/>
            <w:u w:val="single"/>
          </w:rPr>
          <w:t>5. SELECTION PROCEDURE</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How to apply</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Applications must be received by the CEFTA Secretariat no later than the deadline specified in this vacancy notice. Applications received after the deadline will not be accepted. Receipt of all applications will be confirmed by an email acknowledgment.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Evaluation and Selection procedure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lastRenderedPageBreak/>
        <w:t>The Director of the CEFTA Secretariat will establish a Selection Committee, chaired by the Director and composed of a representative of the Secretariat and a representative of a contracted HR agency.</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Selection Committee will assess the applications received to make an initial selection of candidates who meet all eligibility criteria. The Committee will examine the qualifications, experience, and skills of these candidates against the selection criteria set out in the vacancy notice.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Selection Committee will invite a shortlist of the 5 highest scoring candidates, who also meet the minimum requirements outlined in the vacancy notice, to the next phase. All candidates with a score equal to the 5th highest scoring candidate will also be included in the list of invited candidates.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final evaluation will consist of technical and competency-based interviews, written technical test and psychometric assessments. This evaluation will be conducted to assess the candidates’ experience, qualifications, and whether they possess the key skills required for the role.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u w:val="single"/>
        </w:rPr>
        <w:t>Reserve list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After the selection procedure, the Selection Committee will identify a suitable candidate.</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selected candidate will be informed by the CEFTA Secretariat.</w:t>
      </w:r>
    </w:p>
    <w:p w:rsidR="001D79CD" w:rsidRPr="001D79CD" w:rsidRDefault="001D79CD" w:rsidP="001D79CD">
      <w:pPr>
        <w:spacing w:after="0"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An application form is available at: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hyperlink r:id="rId11" w:history="1">
        <w:r w:rsidRPr="001D79CD">
          <w:rPr>
            <w:rFonts w:ascii="Times New Roman" w:eastAsia="Times New Roman" w:hAnsi="Times New Roman" w:cs="Times New Roman"/>
            <w:color w:val="0000FF"/>
            <w:sz w:val="27"/>
            <w:szCs w:val="27"/>
            <w:u w:val="single"/>
          </w:rPr>
          <w:t>Download Application Form</w:t>
        </w:r>
      </w:hyperlink>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 xml:space="preserve">Eligible applicants include individuals from public administrations, international </w:t>
      </w:r>
      <w:proofErr w:type="spellStart"/>
      <w:r w:rsidRPr="001D79CD">
        <w:rPr>
          <w:rFonts w:ascii="Times New Roman" w:eastAsia="Times New Roman" w:hAnsi="Times New Roman" w:cs="Times New Roman"/>
          <w:color w:val="000000"/>
          <w:sz w:val="27"/>
          <w:szCs w:val="27"/>
        </w:rPr>
        <w:t>organisations</w:t>
      </w:r>
      <w:proofErr w:type="spellEnd"/>
      <w:r w:rsidRPr="001D79CD">
        <w:rPr>
          <w:rFonts w:ascii="Times New Roman" w:eastAsia="Times New Roman" w:hAnsi="Times New Roman" w:cs="Times New Roman"/>
          <w:color w:val="000000"/>
          <w:sz w:val="27"/>
          <w:szCs w:val="27"/>
        </w:rPr>
        <w:t>, the private sector, civil society, and academia. The successful candidate will be offered a competitive employment contract by the CEFTA Secretariat.</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Interested candidates should upload a completed application form as provided below (both in English).</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The deadline for receipt of applications is </w:t>
      </w:r>
      <w:r w:rsidRPr="001D79CD">
        <w:rPr>
          <w:rFonts w:ascii="Times New Roman" w:eastAsia="Times New Roman" w:hAnsi="Times New Roman" w:cs="Times New Roman"/>
          <w:b/>
          <w:bCs/>
          <w:color w:val="000000"/>
          <w:sz w:val="27"/>
          <w:szCs w:val="27"/>
        </w:rPr>
        <w:t>23:59h (CET), 30 October 2025</w:t>
      </w:r>
      <w:r w:rsidRPr="001D79CD">
        <w:rPr>
          <w:rFonts w:ascii="Times New Roman" w:eastAsia="Times New Roman" w:hAnsi="Times New Roman" w:cs="Times New Roman"/>
          <w:color w:val="000000"/>
          <w:sz w:val="27"/>
          <w:szCs w:val="27"/>
        </w:rPr>
        <w:t>. Only short-listed candidates will be contacted.</w:t>
      </w:r>
    </w:p>
    <w:p w:rsidR="001D79CD" w:rsidRPr="001D79CD" w:rsidRDefault="001D79CD" w:rsidP="001D79CD">
      <w:pPr>
        <w:pBdr>
          <w:bottom w:val="single" w:sz="6" w:space="1" w:color="auto"/>
        </w:pBdr>
        <w:spacing w:after="0" w:line="240" w:lineRule="auto"/>
        <w:jc w:val="center"/>
        <w:rPr>
          <w:rFonts w:ascii="Arial" w:eastAsia="Times New Roman" w:hAnsi="Arial" w:cs="Arial"/>
          <w:vanish/>
          <w:sz w:val="16"/>
          <w:szCs w:val="16"/>
        </w:rPr>
      </w:pPr>
      <w:r w:rsidRPr="001D79CD">
        <w:rPr>
          <w:rFonts w:ascii="Arial" w:eastAsia="Times New Roman" w:hAnsi="Arial" w:cs="Arial"/>
          <w:vanish/>
          <w:sz w:val="16"/>
          <w:szCs w:val="16"/>
        </w:rPr>
        <w:t>Top of Form</w:t>
      </w:r>
    </w:p>
    <w:p w:rsidR="001D79CD" w:rsidRPr="001D79CD" w:rsidRDefault="001D79CD" w:rsidP="001D79CD">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Name*</w:t>
      </w:r>
    </w:p>
    <w:p w:rsidR="001D79CD" w:rsidRPr="001D79CD" w:rsidRDefault="001D79CD" w:rsidP="001D79CD">
      <w:pPr>
        <w:spacing w:before="100" w:beforeAutospacing="1" w:after="100" w:afterAutospacing="1" w:line="240" w:lineRule="auto"/>
        <w:ind w:left="720"/>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12" o:title=""/>
          </v:shape>
          <w:control r:id="rId13" w:name="DefaultOcxName" w:shapeid="_x0000_i1033"/>
        </w:object>
      </w:r>
    </w:p>
    <w:p w:rsidR="001D79CD" w:rsidRPr="001D79CD" w:rsidRDefault="001D79CD" w:rsidP="001D79CD">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Surname</w:t>
      </w:r>
    </w:p>
    <w:p w:rsidR="001D79CD" w:rsidRPr="001D79CD" w:rsidRDefault="001D79CD" w:rsidP="001D79CD">
      <w:pPr>
        <w:spacing w:before="100" w:beforeAutospacing="1" w:after="100" w:afterAutospacing="1" w:line="240" w:lineRule="auto"/>
        <w:ind w:left="720"/>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object w:dxaOrig="1440" w:dyaOrig="1440">
          <v:shape id="_x0000_i1032" type="#_x0000_t75" style="width:1in;height:18pt" o:ole="">
            <v:imagedata r:id="rId12" o:title=""/>
          </v:shape>
          <w:control r:id="rId14" w:name="DefaultOcxName1" w:shapeid="_x0000_i1032"/>
        </w:object>
      </w:r>
    </w:p>
    <w:p w:rsidR="001D79CD" w:rsidRPr="001D79CD" w:rsidRDefault="001D79CD" w:rsidP="001D79CD">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Email*</w:t>
      </w:r>
    </w:p>
    <w:p w:rsidR="001D79CD" w:rsidRPr="001D79CD" w:rsidRDefault="001D79CD" w:rsidP="001D79CD">
      <w:pPr>
        <w:spacing w:before="100" w:beforeAutospacing="1" w:after="100" w:afterAutospacing="1" w:line="240" w:lineRule="auto"/>
        <w:ind w:left="720"/>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object w:dxaOrig="1440" w:dyaOrig="1440">
          <v:shape id="_x0000_i1031" type="#_x0000_t75" style="width:1in;height:18pt" o:ole="">
            <v:imagedata r:id="rId12" o:title=""/>
          </v:shape>
          <w:control r:id="rId15" w:name="DefaultOcxName2" w:shapeid="_x0000_i1031"/>
        </w:object>
      </w:r>
    </w:p>
    <w:p w:rsidR="001D79CD" w:rsidRPr="001D79CD" w:rsidRDefault="001D79CD" w:rsidP="001D79CD">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color w:val="000000"/>
          <w:sz w:val="27"/>
          <w:szCs w:val="27"/>
        </w:rPr>
        <w:t>Upload application*</w:t>
      </w:r>
    </w:p>
    <w:p w:rsidR="001D79CD" w:rsidRPr="001D79CD" w:rsidRDefault="001D79CD" w:rsidP="001D79CD">
      <w:pPr>
        <w:pBdr>
          <w:top w:val="single" w:sz="6" w:space="1" w:color="auto"/>
        </w:pBdr>
        <w:spacing w:after="0" w:line="240" w:lineRule="auto"/>
        <w:jc w:val="center"/>
        <w:rPr>
          <w:rFonts w:ascii="Arial" w:eastAsia="Times New Roman" w:hAnsi="Arial" w:cs="Arial"/>
          <w:vanish/>
          <w:sz w:val="16"/>
          <w:szCs w:val="16"/>
        </w:rPr>
      </w:pPr>
      <w:r w:rsidRPr="001D79CD">
        <w:rPr>
          <w:rFonts w:ascii="Arial" w:eastAsia="Times New Roman" w:hAnsi="Arial" w:cs="Arial"/>
          <w:vanish/>
          <w:sz w:val="16"/>
          <w:szCs w:val="16"/>
        </w:rPr>
        <w:t>Bottom of Form</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i/>
          <w:iCs/>
          <w:color w:val="000000"/>
          <w:sz w:val="27"/>
          <w:szCs w:val="27"/>
        </w:rPr>
        <w:br/>
        <w:t>By applying for this position, you agree to provide your personal data to the CEFTA Parties.</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color w:val="000000"/>
          <w:sz w:val="27"/>
          <w:szCs w:val="27"/>
        </w:rPr>
      </w:pPr>
      <w:r w:rsidRPr="001D79CD">
        <w:rPr>
          <w:rFonts w:ascii="Times New Roman" w:eastAsia="Times New Roman" w:hAnsi="Times New Roman" w:cs="Times New Roman"/>
          <w:b/>
          <w:bCs/>
          <w:color w:val="000000"/>
          <w:sz w:val="27"/>
          <w:szCs w:val="27"/>
        </w:rPr>
        <w:t>CANVASSING/LOBBYING IN ANY FORM WHATSOEVER WILL AUTOMATICALLY DISQUALIFY AN APPLICANT</w:t>
      </w:r>
    </w:p>
    <w:p w:rsidR="001D79CD" w:rsidRPr="001D79CD" w:rsidRDefault="001D79CD" w:rsidP="001D79CD">
      <w:pPr>
        <w:spacing w:after="0" w:line="240" w:lineRule="auto"/>
        <w:rPr>
          <w:rFonts w:ascii="Times New Roman" w:eastAsia="Times New Roman" w:hAnsi="Times New Roman" w:cs="Times New Roman"/>
          <w:b/>
          <w:bCs/>
          <w:color w:val="000000"/>
          <w:sz w:val="27"/>
          <w:szCs w:val="27"/>
        </w:rPr>
      </w:pPr>
      <w:r w:rsidRPr="001D79CD">
        <w:rPr>
          <w:rFonts w:ascii="Times New Roman" w:eastAsia="Times New Roman" w:hAnsi="Times New Roman" w:cs="Times New Roman"/>
          <w:b/>
          <w:bCs/>
          <w:color w:val="000000"/>
          <w:sz w:val="27"/>
          <w:szCs w:val="27"/>
        </w:rPr>
        <w:t>Share with:</w:t>
      </w:r>
    </w:p>
    <w:p w:rsidR="001D79CD" w:rsidRPr="001D79CD" w:rsidRDefault="001D79CD" w:rsidP="001D79CD">
      <w:pPr>
        <w:spacing w:before="100" w:beforeAutospacing="1" w:after="100" w:afterAutospacing="1" w:line="240" w:lineRule="auto"/>
        <w:rPr>
          <w:rFonts w:ascii="Times New Roman" w:eastAsia="Times New Roman" w:hAnsi="Times New Roman" w:cs="Times New Roman"/>
          <w:sz w:val="24"/>
          <w:szCs w:val="24"/>
        </w:rPr>
      </w:pPr>
      <w:r w:rsidRPr="001D79CD">
        <w:rPr>
          <w:rFonts w:ascii="Times New Roman" w:eastAsia="Times New Roman" w:hAnsi="Times New Roman" w:cs="Times New Roman"/>
          <w:sz w:val="24"/>
          <w:szCs w:val="24"/>
        </w:rPr>
        <w:t>CEFTA Secretariat</w:t>
      </w:r>
      <w:r w:rsidRPr="001D79CD">
        <w:rPr>
          <w:rFonts w:ascii="Times New Roman" w:eastAsia="Times New Roman" w:hAnsi="Times New Roman" w:cs="Times New Roman"/>
          <w:sz w:val="24"/>
          <w:szCs w:val="24"/>
        </w:rPr>
        <w:br/>
        <w:t xml:space="preserve">Rue de la </w:t>
      </w:r>
      <w:proofErr w:type="spellStart"/>
      <w:r w:rsidRPr="001D79CD">
        <w:rPr>
          <w:rFonts w:ascii="Times New Roman" w:eastAsia="Times New Roman" w:hAnsi="Times New Roman" w:cs="Times New Roman"/>
          <w:sz w:val="24"/>
          <w:szCs w:val="24"/>
        </w:rPr>
        <w:t>Loi</w:t>
      </w:r>
      <w:proofErr w:type="spellEnd"/>
      <w:r w:rsidRPr="001D79CD">
        <w:rPr>
          <w:rFonts w:ascii="Times New Roman" w:eastAsia="Times New Roman" w:hAnsi="Times New Roman" w:cs="Times New Roman"/>
          <w:sz w:val="24"/>
          <w:szCs w:val="24"/>
        </w:rPr>
        <w:t xml:space="preserve">, 42 / </w:t>
      </w:r>
      <w:proofErr w:type="spellStart"/>
      <w:r w:rsidRPr="001D79CD">
        <w:rPr>
          <w:rFonts w:ascii="Times New Roman" w:eastAsia="Times New Roman" w:hAnsi="Times New Roman" w:cs="Times New Roman"/>
          <w:sz w:val="24"/>
          <w:szCs w:val="24"/>
        </w:rPr>
        <w:t>boîte</w:t>
      </w:r>
      <w:proofErr w:type="spellEnd"/>
      <w:r w:rsidRPr="001D79CD">
        <w:rPr>
          <w:rFonts w:ascii="Times New Roman" w:eastAsia="Times New Roman" w:hAnsi="Times New Roman" w:cs="Times New Roman"/>
          <w:sz w:val="24"/>
          <w:szCs w:val="24"/>
        </w:rPr>
        <w:t xml:space="preserve"> 10</w:t>
      </w:r>
      <w:r w:rsidRPr="001D79CD">
        <w:rPr>
          <w:rFonts w:ascii="Times New Roman" w:eastAsia="Times New Roman" w:hAnsi="Times New Roman" w:cs="Times New Roman"/>
          <w:sz w:val="24"/>
          <w:szCs w:val="24"/>
        </w:rPr>
        <w:br/>
        <w:t xml:space="preserve">B-1040 </w:t>
      </w:r>
      <w:proofErr w:type="spellStart"/>
      <w:r w:rsidRPr="001D79CD">
        <w:rPr>
          <w:rFonts w:ascii="Times New Roman" w:eastAsia="Times New Roman" w:hAnsi="Times New Roman" w:cs="Times New Roman"/>
          <w:sz w:val="24"/>
          <w:szCs w:val="24"/>
        </w:rPr>
        <w:t>Bruxelles</w:t>
      </w:r>
      <w:proofErr w:type="spellEnd"/>
      <w:r w:rsidRPr="001D79CD">
        <w:rPr>
          <w:rFonts w:ascii="Times New Roman" w:eastAsia="Times New Roman" w:hAnsi="Times New Roman" w:cs="Times New Roman"/>
          <w:sz w:val="24"/>
          <w:szCs w:val="24"/>
        </w:rPr>
        <w:t xml:space="preserve"> / Brussels</w:t>
      </w:r>
    </w:p>
    <w:p w:rsidR="001D79CD" w:rsidRPr="001D79CD" w:rsidRDefault="001D79CD" w:rsidP="001D79CD">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1D79CD">
        <w:rPr>
          <w:rFonts w:ascii="Times New Roman" w:eastAsia="Times New Roman" w:hAnsi="Times New Roman" w:cs="Times New Roman"/>
          <w:sz w:val="24"/>
          <w:szCs w:val="24"/>
        </w:rPr>
        <w:t>Tel +32 2 229 10 11</w:t>
      </w:r>
    </w:p>
    <w:p w:rsidR="001D79CD" w:rsidRPr="001D79CD" w:rsidRDefault="001D79CD" w:rsidP="001D79CD">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1D79CD">
        <w:rPr>
          <w:rFonts w:ascii="Times New Roman" w:eastAsia="Times New Roman" w:hAnsi="Times New Roman" w:cs="Times New Roman"/>
          <w:sz w:val="24"/>
          <w:szCs w:val="24"/>
        </w:rPr>
        <w:t>Email: </w:t>
      </w:r>
      <w:hyperlink r:id="rId16" w:history="1">
        <w:r w:rsidRPr="001D79CD">
          <w:rPr>
            <w:rFonts w:ascii="Times New Roman" w:eastAsia="Times New Roman" w:hAnsi="Times New Roman" w:cs="Times New Roman"/>
            <w:color w:val="0000FF"/>
            <w:sz w:val="24"/>
            <w:szCs w:val="24"/>
            <w:u w:val="single"/>
          </w:rPr>
          <w:t>cefta@cefta.int</w:t>
        </w:r>
      </w:hyperlink>
    </w:p>
    <w:p w:rsidR="004425E9" w:rsidRDefault="004425E9"/>
    <w:sectPr w:rsidR="00442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55591"/>
    <w:multiLevelType w:val="multilevel"/>
    <w:tmpl w:val="E07C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455AC"/>
    <w:multiLevelType w:val="multilevel"/>
    <w:tmpl w:val="CC0C8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FF575E"/>
    <w:multiLevelType w:val="multilevel"/>
    <w:tmpl w:val="F028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1754B"/>
    <w:multiLevelType w:val="multilevel"/>
    <w:tmpl w:val="0A5E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8350DF"/>
    <w:multiLevelType w:val="multilevel"/>
    <w:tmpl w:val="73E6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F3916"/>
    <w:multiLevelType w:val="multilevel"/>
    <w:tmpl w:val="6232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375BD7"/>
    <w:multiLevelType w:val="multilevel"/>
    <w:tmpl w:val="0FBA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D83B88"/>
    <w:multiLevelType w:val="multilevel"/>
    <w:tmpl w:val="0D38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C77697"/>
    <w:multiLevelType w:val="multilevel"/>
    <w:tmpl w:val="8E5E1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9673FD"/>
    <w:multiLevelType w:val="multilevel"/>
    <w:tmpl w:val="06B0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5F7E5F"/>
    <w:multiLevelType w:val="multilevel"/>
    <w:tmpl w:val="CD40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9"/>
  </w:num>
  <w:num w:numId="4">
    <w:abstractNumId w:val="10"/>
  </w:num>
  <w:num w:numId="5">
    <w:abstractNumId w:val="7"/>
  </w:num>
  <w:num w:numId="6">
    <w:abstractNumId w:val="2"/>
  </w:num>
  <w:num w:numId="7">
    <w:abstractNumId w:val="3"/>
  </w:num>
  <w:num w:numId="8">
    <w:abstractNumId w:val="4"/>
  </w:num>
  <w:num w:numId="9">
    <w:abstractNumId w:val="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CD"/>
    <w:rsid w:val="000030D8"/>
    <w:rsid w:val="00016489"/>
    <w:rsid w:val="000547DF"/>
    <w:rsid w:val="000665B0"/>
    <w:rsid w:val="00085B60"/>
    <w:rsid w:val="000865EB"/>
    <w:rsid w:val="00086C3A"/>
    <w:rsid w:val="00092963"/>
    <w:rsid w:val="000D0E23"/>
    <w:rsid w:val="000D3563"/>
    <w:rsid w:val="000E330F"/>
    <w:rsid w:val="000E6753"/>
    <w:rsid w:val="000F2605"/>
    <w:rsid w:val="0013564E"/>
    <w:rsid w:val="00141019"/>
    <w:rsid w:val="001724C9"/>
    <w:rsid w:val="00184676"/>
    <w:rsid w:val="001A52D6"/>
    <w:rsid w:val="001C69C5"/>
    <w:rsid w:val="001C7ECA"/>
    <w:rsid w:val="001D79CD"/>
    <w:rsid w:val="001F02DD"/>
    <w:rsid w:val="001F2186"/>
    <w:rsid w:val="001F4087"/>
    <w:rsid w:val="001F6EE0"/>
    <w:rsid w:val="001F7921"/>
    <w:rsid w:val="001F7F78"/>
    <w:rsid w:val="00206C99"/>
    <w:rsid w:val="00241F04"/>
    <w:rsid w:val="00244BCF"/>
    <w:rsid w:val="00261F09"/>
    <w:rsid w:val="0029094F"/>
    <w:rsid w:val="00292D9E"/>
    <w:rsid w:val="00292E82"/>
    <w:rsid w:val="00296F0E"/>
    <w:rsid w:val="002A68A4"/>
    <w:rsid w:val="002A71BA"/>
    <w:rsid w:val="002B75FA"/>
    <w:rsid w:val="002D41B1"/>
    <w:rsid w:val="002F5E0C"/>
    <w:rsid w:val="00301A66"/>
    <w:rsid w:val="00305433"/>
    <w:rsid w:val="003126F4"/>
    <w:rsid w:val="0031555D"/>
    <w:rsid w:val="00321839"/>
    <w:rsid w:val="00333F25"/>
    <w:rsid w:val="00353F6D"/>
    <w:rsid w:val="003970F4"/>
    <w:rsid w:val="003B37EA"/>
    <w:rsid w:val="003B62C7"/>
    <w:rsid w:val="00422EE7"/>
    <w:rsid w:val="004340E7"/>
    <w:rsid w:val="004425E9"/>
    <w:rsid w:val="00464081"/>
    <w:rsid w:val="00473F37"/>
    <w:rsid w:val="004847C0"/>
    <w:rsid w:val="00495442"/>
    <w:rsid w:val="004B5F04"/>
    <w:rsid w:val="004B6386"/>
    <w:rsid w:val="004C6EB9"/>
    <w:rsid w:val="004C73A9"/>
    <w:rsid w:val="004D4A5F"/>
    <w:rsid w:val="004D7D56"/>
    <w:rsid w:val="00505D59"/>
    <w:rsid w:val="00506FA9"/>
    <w:rsid w:val="005677DA"/>
    <w:rsid w:val="00594C45"/>
    <w:rsid w:val="005B23EE"/>
    <w:rsid w:val="005E01D5"/>
    <w:rsid w:val="005E639B"/>
    <w:rsid w:val="005E7718"/>
    <w:rsid w:val="006049EA"/>
    <w:rsid w:val="00604E45"/>
    <w:rsid w:val="00677C86"/>
    <w:rsid w:val="0069256F"/>
    <w:rsid w:val="00697BD9"/>
    <w:rsid w:val="006B1FCA"/>
    <w:rsid w:val="006B5997"/>
    <w:rsid w:val="006B6AA2"/>
    <w:rsid w:val="006B6E58"/>
    <w:rsid w:val="006C0E41"/>
    <w:rsid w:val="006D38B5"/>
    <w:rsid w:val="006E542A"/>
    <w:rsid w:val="006F66B5"/>
    <w:rsid w:val="00707E96"/>
    <w:rsid w:val="00714B89"/>
    <w:rsid w:val="007170FB"/>
    <w:rsid w:val="00720552"/>
    <w:rsid w:val="00735F41"/>
    <w:rsid w:val="007544A6"/>
    <w:rsid w:val="00790305"/>
    <w:rsid w:val="007A5A01"/>
    <w:rsid w:val="007A7752"/>
    <w:rsid w:val="007B62B9"/>
    <w:rsid w:val="007C1349"/>
    <w:rsid w:val="007C7A73"/>
    <w:rsid w:val="007E5644"/>
    <w:rsid w:val="007E684B"/>
    <w:rsid w:val="0081326C"/>
    <w:rsid w:val="008207D9"/>
    <w:rsid w:val="00831A4D"/>
    <w:rsid w:val="008354B5"/>
    <w:rsid w:val="00874CF4"/>
    <w:rsid w:val="00893040"/>
    <w:rsid w:val="008D3F02"/>
    <w:rsid w:val="0091253A"/>
    <w:rsid w:val="00914B8C"/>
    <w:rsid w:val="009224D8"/>
    <w:rsid w:val="009354BD"/>
    <w:rsid w:val="00945CDB"/>
    <w:rsid w:val="009502D2"/>
    <w:rsid w:val="0098293E"/>
    <w:rsid w:val="009E7B9C"/>
    <w:rsid w:val="00A236D6"/>
    <w:rsid w:val="00A24158"/>
    <w:rsid w:val="00A3440B"/>
    <w:rsid w:val="00A47924"/>
    <w:rsid w:val="00A53748"/>
    <w:rsid w:val="00A56E28"/>
    <w:rsid w:val="00A60FC3"/>
    <w:rsid w:val="00A64B8F"/>
    <w:rsid w:val="00A7209C"/>
    <w:rsid w:val="00AA6A38"/>
    <w:rsid w:val="00AD526D"/>
    <w:rsid w:val="00AD6629"/>
    <w:rsid w:val="00AF2BF7"/>
    <w:rsid w:val="00B01055"/>
    <w:rsid w:val="00B048B8"/>
    <w:rsid w:val="00B10600"/>
    <w:rsid w:val="00B20630"/>
    <w:rsid w:val="00B22EF8"/>
    <w:rsid w:val="00B26DC3"/>
    <w:rsid w:val="00B43B16"/>
    <w:rsid w:val="00B56650"/>
    <w:rsid w:val="00B70F6D"/>
    <w:rsid w:val="00B72CCC"/>
    <w:rsid w:val="00B87013"/>
    <w:rsid w:val="00B93120"/>
    <w:rsid w:val="00BA3229"/>
    <w:rsid w:val="00BE149D"/>
    <w:rsid w:val="00BF30D8"/>
    <w:rsid w:val="00BF5F80"/>
    <w:rsid w:val="00C01149"/>
    <w:rsid w:val="00C122A7"/>
    <w:rsid w:val="00C15B6C"/>
    <w:rsid w:val="00C31209"/>
    <w:rsid w:val="00C77B4E"/>
    <w:rsid w:val="00C92999"/>
    <w:rsid w:val="00C966E1"/>
    <w:rsid w:val="00CA09CC"/>
    <w:rsid w:val="00CA2766"/>
    <w:rsid w:val="00CB0088"/>
    <w:rsid w:val="00D02C74"/>
    <w:rsid w:val="00D1061E"/>
    <w:rsid w:val="00D115A7"/>
    <w:rsid w:val="00D152B5"/>
    <w:rsid w:val="00D236AB"/>
    <w:rsid w:val="00D23A8E"/>
    <w:rsid w:val="00D26B37"/>
    <w:rsid w:val="00DA0AE2"/>
    <w:rsid w:val="00DA5DCB"/>
    <w:rsid w:val="00DE1BE3"/>
    <w:rsid w:val="00E0104E"/>
    <w:rsid w:val="00E07F30"/>
    <w:rsid w:val="00E23BA4"/>
    <w:rsid w:val="00E46590"/>
    <w:rsid w:val="00E52C11"/>
    <w:rsid w:val="00E61887"/>
    <w:rsid w:val="00E80A23"/>
    <w:rsid w:val="00E8375D"/>
    <w:rsid w:val="00E945E5"/>
    <w:rsid w:val="00EA18AC"/>
    <w:rsid w:val="00EA1EAC"/>
    <w:rsid w:val="00EA21BB"/>
    <w:rsid w:val="00EA541C"/>
    <w:rsid w:val="00EB2DA4"/>
    <w:rsid w:val="00F06184"/>
    <w:rsid w:val="00F331B3"/>
    <w:rsid w:val="00F47468"/>
    <w:rsid w:val="00F56625"/>
    <w:rsid w:val="00F71F63"/>
    <w:rsid w:val="00F74996"/>
    <w:rsid w:val="00F93EBA"/>
    <w:rsid w:val="00FC2510"/>
    <w:rsid w:val="00FE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0DBBDA-9EAC-4872-BB26-413EF323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D79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D79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79CD"/>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D79C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D79C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D79CD"/>
    <w:rPr>
      <w:color w:val="0000FF"/>
      <w:u w:val="single"/>
    </w:rPr>
  </w:style>
  <w:style w:type="character" w:styleId="Strong">
    <w:name w:val="Strong"/>
    <w:basedOn w:val="DefaultParagraphFont"/>
    <w:uiPriority w:val="22"/>
    <w:qFormat/>
    <w:rsid w:val="001D79CD"/>
    <w:rPr>
      <w:b/>
      <w:bCs/>
    </w:rPr>
  </w:style>
  <w:style w:type="character" w:customStyle="1" w:styleId="vctta-title-text">
    <w:name w:val="vc_tta-title-text"/>
    <w:basedOn w:val="DefaultParagraphFont"/>
    <w:rsid w:val="001D79CD"/>
  </w:style>
  <w:style w:type="paragraph" w:styleId="z-TopofForm">
    <w:name w:val="HTML Top of Form"/>
    <w:basedOn w:val="Normal"/>
    <w:next w:val="Normal"/>
    <w:link w:val="z-TopofFormChar"/>
    <w:hidden/>
    <w:uiPriority w:val="99"/>
    <w:semiHidden/>
    <w:unhideWhenUsed/>
    <w:rsid w:val="001D79C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D79CD"/>
    <w:rPr>
      <w:rFonts w:ascii="Arial" w:eastAsia="Times New Roman" w:hAnsi="Arial" w:cs="Arial"/>
      <w:vanish/>
      <w:sz w:val="16"/>
      <w:szCs w:val="16"/>
    </w:rPr>
  </w:style>
  <w:style w:type="character" w:customStyle="1" w:styleId="gfieldrequired">
    <w:name w:val="gfield_required"/>
    <w:basedOn w:val="DefaultParagraphFont"/>
    <w:rsid w:val="001D79CD"/>
  </w:style>
  <w:style w:type="paragraph" w:styleId="z-BottomofForm">
    <w:name w:val="HTML Bottom of Form"/>
    <w:basedOn w:val="Normal"/>
    <w:next w:val="Normal"/>
    <w:link w:val="z-BottomofFormChar"/>
    <w:hidden/>
    <w:uiPriority w:val="99"/>
    <w:semiHidden/>
    <w:unhideWhenUsed/>
    <w:rsid w:val="001D79C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D79CD"/>
    <w:rPr>
      <w:rFonts w:ascii="Arial" w:eastAsia="Times New Roman" w:hAnsi="Arial" w:cs="Arial"/>
      <w:vanish/>
      <w:sz w:val="16"/>
      <w:szCs w:val="16"/>
    </w:rPr>
  </w:style>
  <w:style w:type="character" w:styleId="Emphasis">
    <w:name w:val="Emphasis"/>
    <w:basedOn w:val="DefaultParagraphFont"/>
    <w:uiPriority w:val="20"/>
    <w:qFormat/>
    <w:rsid w:val="001D79CD"/>
    <w:rPr>
      <w:i/>
      <w:iCs/>
    </w:rPr>
  </w:style>
  <w:style w:type="paragraph" w:customStyle="1" w:styleId="footer-address">
    <w:name w:val="footer-address"/>
    <w:basedOn w:val="Normal"/>
    <w:rsid w:val="001D79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118908">
      <w:bodyDiv w:val="1"/>
      <w:marLeft w:val="0"/>
      <w:marRight w:val="0"/>
      <w:marTop w:val="0"/>
      <w:marBottom w:val="0"/>
      <w:divBdr>
        <w:top w:val="none" w:sz="0" w:space="0" w:color="auto"/>
        <w:left w:val="none" w:sz="0" w:space="0" w:color="auto"/>
        <w:bottom w:val="none" w:sz="0" w:space="0" w:color="auto"/>
        <w:right w:val="none" w:sz="0" w:space="0" w:color="auto"/>
      </w:divBdr>
      <w:divsChild>
        <w:div w:id="850685278">
          <w:marLeft w:val="0"/>
          <w:marRight w:val="0"/>
          <w:marTop w:val="0"/>
          <w:marBottom w:val="0"/>
          <w:divBdr>
            <w:top w:val="none" w:sz="0" w:space="0" w:color="auto"/>
            <w:left w:val="none" w:sz="0" w:space="0" w:color="auto"/>
            <w:bottom w:val="none" w:sz="0" w:space="0" w:color="auto"/>
            <w:right w:val="none" w:sz="0" w:space="0" w:color="auto"/>
          </w:divBdr>
          <w:divsChild>
            <w:div w:id="730928294">
              <w:marLeft w:val="0"/>
              <w:marRight w:val="0"/>
              <w:marTop w:val="0"/>
              <w:marBottom w:val="0"/>
              <w:divBdr>
                <w:top w:val="none" w:sz="0" w:space="0" w:color="auto"/>
                <w:left w:val="none" w:sz="0" w:space="0" w:color="auto"/>
                <w:bottom w:val="none" w:sz="0" w:space="0" w:color="auto"/>
                <w:right w:val="none" w:sz="0" w:space="0" w:color="auto"/>
              </w:divBdr>
              <w:divsChild>
                <w:div w:id="1572690061">
                  <w:marLeft w:val="0"/>
                  <w:marRight w:val="0"/>
                  <w:marTop w:val="0"/>
                  <w:marBottom w:val="0"/>
                  <w:divBdr>
                    <w:top w:val="none" w:sz="0" w:space="0" w:color="auto"/>
                    <w:left w:val="none" w:sz="0" w:space="0" w:color="auto"/>
                    <w:bottom w:val="none" w:sz="0" w:space="0" w:color="auto"/>
                    <w:right w:val="none" w:sz="0" w:space="0" w:color="auto"/>
                  </w:divBdr>
                  <w:divsChild>
                    <w:div w:id="1183011254">
                      <w:marLeft w:val="0"/>
                      <w:marRight w:val="0"/>
                      <w:marTop w:val="0"/>
                      <w:marBottom w:val="0"/>
                      <w:divBdr>
                        <w:top w:val="none" w:sz="0" w:space="0" w:color="auto"/>
                        <w:left w:val="none" w:sz="0" w:space="0" w:color="auto"/>
                        <w:bottom w:val="none" w:sz="0" w:space="0" w:color="auto"/>
                        <w:right w:val="none" w:sz="0" w:space="0" w:color="auto"/>
                      </w:divBdr>
                      <w:divsChild>
                        <w:div w:id="1426610143">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828671">
                          <w:marLeft w:val="0"/>
                          <w:marRight w:val="0"/>
                          <w:marTop w:val="0"/>
                          <w:marBottom w:val="0"/>
                          <w:divBdr>
                            <w:top w:val="none" w:sz="0" w:space="0" w:color="auto"/>
                            <w:left w:val="none" w:sz="0" w:space="0" w:color="auto"/>
                            <w:bottom w:val="none" w:sz="0" w:space="0" w:color="auto"/>
                            <w:right w:val="none" w:sz="0" w:space="0" w:color="auto"/>
                          </w:divBdr>
                          <w:divsChild>
                            <w:div w:id="1863470999">
                              <w:marLeft w:val="0"/>
                              <w:marRight w:val="0"/>
                              <w:marTop w:val="0"/>
                              <w:marBottom w:val="0"/>
                              <w:divBdr>
                                <w:top w:val="none" w:sz="0" w:space="0" w:color="auto"/>
                                <w:left w:val="none" w:sz="0" w:space="0" w:color="auto"/>
                                <w:bottom w:val="none" w:sz="0" w:space="0" w:color="auto"/>
                                <w:right w:val="none" w:sz="0" w:space="0" w:color="auto"/>
                              </w:divBdr>
                              <w:divsChild>
                                <w:div w:id="1726297244">
                                  <w:marLeft w:val="0"/>
                                  <w:marRight w:val="0"/>
                                  <w:marTop w:val="0"/>
                                  <w:marBottom w:val="0"/>
                                  <w:divBdr>
                                    <w:top w:val="none" w:sz="0" w:space="0" w:color="auto"/>
                                    <w:left w:val="none" w:sz="0" w:space="0" w:color="auto"/>
                                    <w:bottom w:val="none" w:sz="0" w:space="0" w:color="auto"/>
                                    <w:right w:val="none" w:sz="0" w:space="0" w:color="auto"/>
                                  </w:divBdr>
                                  <w:divsChild>
                                    <w:div w:id="860171667">
                                      <w:marLeft w:val="0"/>
                                      <w:marRight w:val="0"/>
                                      <w:marTop w:val="0"/>
                                      <w:marBottom w:val="0"/>
                                      <w:divBdr>
                                        <w:top w:val="none" w:sz="0" w:space="0" w:color="auto"/>
                                        <w:left w:val="none" w:sz="0" w:space="0" w:color="auto"/>
                                        <w:bottom w:val="none" w:sz="0" w:space="0" w:color="auto"/>
                                        <w:right w:val="none" w:sz="0" w:space="0" w:color="auto"/>
                                      </w:divBdr>
                                      <w:divsChild>
                                        <w:div w:id="1251546449">
                                          <w:marLeft w:val="0"/>
                                          <w:marRight w:val="0"/>
                                          <w:marTop w:val="0"/>
                                          <w:marBottom w:val="0"/>
                                          <w:divBdr>
                                            <w:top w:val="none" w:sz="0" w:space="0" w:color="auto"/>
                                            <w:left w:val="none" w:sz="0" w:space="0" w:color="auto"/>
                                            <w:bottom w:val="none" w:sz="0" w:space="0" w:color="auto"/>
                                            <w:right w:val="none" w:sz="0" w:space="0" w:color="auto"/>
                                          </w:divBdr>
                                          <w:divsChild>
                                            <w:div w:id="405735137">
                                              <w:marLeft w:val="0"/>
                                              <w:marRight w:val="0"/>
                                              <w:marTop w:val="0"/>
                                              <w:marBottom w:val="0"/>
                                              <w:divBdr>
                                                <w:top w:val="none" w:sz="0" w:space="0" w:color="auto"/>
                                                <w:left w:val="none" w:sz="0" w:space="0" w:color="auto"/>
                                                <w:bottom w:val="none" w:sz="0" w:space="0" w:color="auto"/>
                                                <w:right w:val="none" w:sz="0" w:space="0" w:color="auto"/>
                                              </w:divBdr>
                                            </w:div>
                                            <w:div w:id="905719833">
                                              <w:marLeft w:val="0"/>
                                              <w:marRight w:val="0"/>
                                              <w:marTop w:val="0"/>
                                              <w:marBottom w:val="0"/>
                                              <w:divBdr>
                                                <w:top w:val="none" w:sz="0" w:space="0" w:color="auto"/>
                                                <w:left w:val="none" w:sz="0" w:space="0" w:color="auto"/>
                                                <w:bottom w:val="none" w:sz="0" w:space="0" w:color="auto"/>
                                                <w:right w:val="none" w:sz="0" w:space="0" w:color="auto"/>
                                              </w:divBdr>
                                              <w:divsChild>
                                                <w:div w:id="1823429182">
                                                  <w:marLeft w:val="0"/>
                                                  <w:marRight w:val="0"/>
                                                  <w:marTop w:val="0"/>
                                                  <w:marBottom w:val="0"/>
                                                  <w:divBdr>
                                                    <w:top w:val="none" w:sz="0" w:space="0" w:color="auto"/>
                                                    <w:left w:val="none" w:sz="0" w:space="0" w:color="auto"/>
                                                    <w:bottom w:val="none" w:sz="0" w:space="0" w:color="auto"/>
                                                    <w:right w:val="none" w:sz="0" w:space="0" w:color="auto"/>
                                                  </w:divBdr>
                                                  <w:divsChild>
                                                    <w:div w:id="16565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3678">
                                          <w:marLeft w:val="0"/>
                                          <w:marRight w:val="0"/>
                                          <w:marTop w:val="0"/>
                                          <w:marBottom w:val="0"/>
                                          <w:divBdr>
                                            <w:top w:val="none" w:sz="0" w:space="0" w:color="auto"/>
                                            <w:left w:val="none" w:sz="0" w:space="0" w:color="auto"/>
                                            <w:bottom w:val="none" w:sz="0" w:space="0" w:color="auto"/>
                                            <w:right w:val="none" w:sz="0" w:space="0" w:color="auto"/>
                                          </w:divBdr>
                                          <w:divsChild>
                                            <w:div w:id="1311597019">
                                              <w:marLeft w:val="0"/>
                                              <w:marRight w:val="0"/>
                                              <w:marTop w:val="0"/>
                                              <w:marBottom w:val="0"/>
                                              <w:divBdr>
                                                <w:top w:val="none" w:sz="0" w:space="0" w:color="auto"/>
                                                <w:left w:val="none" w:sz="0" w:space="0" w:color="auto"/>
                                                <w:bottom w:val="none" w:sz="0" w:space="0" w:color="auto"/>
                                                <w:right w:val="none" w:sz="0" w:space="0" w:color="auto"/>
                                              </w:divBdr>
                                            </w:div>
                                            <w:div w:id="1298486044">
                                              <w:marLeft w:val="0"/>
                                              <w:marRight w:val="0"/>
                                              <w:marTop w:val="0"/>
                                              <w:marBottom w:val="0"/>
                                              <w:divBdr>
                                                <w:top w:val="none" w:sz="0" w:space="0" w:color="auto"/>
                                                <w:left w:val="none" w:sz="0" w:space="0" w:color="auto"/>
                                                <w:bottom w:val="none" w:sz="0" w:space="0" w:color="auto"/>
                                                <w:right w:val="none" w:sz="0" w:space="0" w:color="auto"/>
                                              </w:divBdr>
                                              <w:divsChild>
                                                <w:div w:id="1629043601">
                                                  <w:marLeft w:val="0"/>
                                                  <w:marRight w:val="0"/>
                                                  <w:marTop w:val="0"/>
                                                  <w:marBottom w:val="0"/>
                                                  <w:divBdr>
                                                    <w:top w:val="none" w:sz="0" w:space="0" w:color="auto"/>
                                                    <w:left w:val="none" w:sz="0" w:space="0" w:color="auto"/>
                                                    <w:bottom w:val="none" w:sz="0" w:space="0" w:color="auto"/>
                                                    <w:right w:val="none" w:sz="0" w:space="0" w:color="auto"/>
                                                  </w:divBdr>
                                                  <w:divsChild>
                                                    <w:div w:id="206996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47858">
                                          <w:marLeft w:val="0"/>
                                          <w:marRight w:val="0"/>
                                          <w:marTop w:val="0"/>
                                          <w:marBottom w:val="0"/>
                                          <w:divBdr>
                                            <w:top w:val="none" w:sz="0" w:space="0" w:color="auto"/>
                                            <w:left w:val="none" w:sz="0" w:space="0" w:color="auto"/>
                                            <w:bottom w:val="none" w:sz="0" w:space="0" w:color="auto"/>
                                            <w:right w:val="none" w:sz="0" w:space="0" w:color="auto"/>
                                          </w:divBdr>
                                          <w:divsChild>
                                            <w:div w:id="78909866">
                                              <w:marLeft w:val="0"/>
                                              <w:marRight w:val="0"/>
                                              <w:marTop w:val="0"/>
                                              <w:marBottom w:val="0"/>
                                              <w:divBdr>
                                                <w:top w:val="none" w:sz="0" w:space="0" w:color="auto"/>
                                                <w:left w:val="none" w:sz="0" w:space="0" w:color="auto"/>
                                                <w:bottom w:val="none" w:sz="0" w:space="0" w:color="auto"/>
                                                <w:right w:val="none" w:sz="0" w:space="0" w:color="auto"/>
                                              </w:divBdr>
                                            </w:div>
                                            <w:div w:id="360860781">
                                              <w:marLeft w:val="0"/>
                                              <w:marRight w:val="0"/>
                                              <w:marTop w:val="0"/>
                                              <w:marBottom w:val="0"/>
                                              <w:divBdr>
                                                <w:top w:val="none" w:sz="0" w:space="0" w:color="auto"/>
                                                <w:left w:val="none" w:sz="0" w:space="0" w:color="auto"/>
                                                <w:bottom w:val="none" w:sz="0" w:space="0" w:color="auto"/>
                                                <w:right w:val="none" w:sz="0" w:space="0" w:color="auto"/>
                                              </w:divBdr>
                                              <w:divsChild>
                                                <w:div w:id="415326976">
                                                  <w:marLeft w:val="0"/>
                                                  <w:marRight w:val="0"/>
                                                  <w:marTop w:val="0"/>
                                                  <w:marBottom w:val="0"/>
                                                  <w:divBdr>
                                                    <w:top w:val="none" w:sz="0" w:space="0" w:color="auto"/>
                                                    <w:left w:val="none" w:sz="0" w:space="0" w:color="auto"/>
                                                    <w:bottom w:val="none" w:sz="0" w:space="0" w:color="auto"/>
                                                    <w:right w:val="none" w:sz="0" w:space="0" w:color="auto"/>
                                                  </w:divBdr>
                                                  <w:divsChild>
                                                    <w:div w:id="65098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394715">
                                          <w:marLeft w:val="0"/>
                                          <w:marRight w:val="0"/>
                                          <w:marTop w:val="0"/>
                                          <w:marBottom w:val="0"/>
                                          <w:divBdr>
                                            <w:top w:val="none" w:sz="0" w:space="0" w:color="auto"/>
                                            <w:left w:val="none" w:sz="0" w:space="0" w:color="auto"/>
                                            <w:bottom w:val="none" w:sz="0" w:space="0" w:color="auto"/>
                                            <w:right w:val="none" w:sz="0" w:space="0" w:color="auto"/>
                                          </w:divBdr>
                                          <w:divsChild>
                                            <w:div w:id="1843275027">
                                              <w:marLeft w:val="0"/>
                                              <w:marRight w:val="0"/>
                                              <w:marTop w:val="0"/>
                                              <w:marBottom w:val="0"/>
                                              <w:divBdr>
                                                <w:top w:val="none" w:sz="0" w:space="0" w:color="auto"/>
                                                <w:left w:val="none" w:sz="0" w:space="0" w:color="auto"/>
                                                <w:bottom w:val="none" w:sz="0" w:space="0" w:color="auto"/>
                                                <w:right w:val="none" w:sz="0" w:space="0" w:color="auto"/>
                                              </w:divBdr>
                                            </w:div>
                                            <w:div w:id="1020937382">
                                              <w:marLeft w:val="0"/>
                                              <w:marRight w:val="0"/>
                                              <w:marTop w:val="0"/>
                                              <w:marBottom w:val="0"/>
                                              <w:divBdr>
                                                <w:top w:val="none" w:sz="0" w:space="0" w:color="auto"/>
                                                <w:left w:val="none" w:sz="0" w:space="0" w:color="auto"/>
                                                <w:bottom w:val="none" w:sz="0" w:space="0" w:color="auto"/>
                                                <w:right w:val="none" w:sz="0" w:space="0" w:color="auto"/>
                                              </w:divBdr>
                                              <w:divsChild>
                                                <w:div w:id="871646201">
                                                  <w:marLeft w:val="0"/>
                                                  <w:marRight w:val="0"/>
                                                  <w:marTop w:val="0"/>
                                                  <w:marBottom w:val="0"/>
                                                  <w:divBdr>
                                                    <w:top w:val="none" w:sz="0" w:space="0" w:color="auto"/>
                                                    <w:left w:val="none" w:sz="0" w:space="0" w:color="auto"/>
                                                    <w:bottom w:val="none" w:sz="0" w:space="0" w:color="auto"/>
                                                    <w:right w:val="none" w:sz="0" w:space="0" w:color="auto"/>
                                                  </w:divBdr>
                                                  <w:divsChild>
                                                    <w:div w:id="13792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646851">
                                          <w:marLeft w:val="0"/>
                                          <w:marRight w:val="0"/>
                                          <w:marTop w:val="0"/>
                                          <w:marBottom w:val="0"/>
                                          <w:divBdr>
                                            <w:top w:val="none" w:sz="0" w:space="0" w:color="auto"/>
                                            <w:left w:val="none" w:sz="0" w:space="0" w:color="auto"/>
                                            <w:bottom w:val="none" w:sz="0" w:space="0" w:color="auto"/>
                                            <w:right w:val="none" w:sz="0" w:space="0" w:color="auto"/>
                                          </w:divBdr>
                                          <w:divsChild>
                                            <w:div w:id="1249079230">
                                              <w:marLeft w:val="0"/>
                                              <w:marRight w:val="0"/>
                                              <w:marTop w:val="0"/>
                                              <w:marBottom w:val="0"/>
                                              <w:divBdr>
                                                <w:top w:val="none" w:sz="0" w:space="0" w:color="auto"/>
                                                <w:left w:val="none" w:sz="0" w:space="0" w:color="auto"/>
                                                <w:bottom w:val="none" w:sz="0" w:space="0" w:color="auto"/>
                                                <w:right w:val="none" w:sz="0" w:space="0" w:color="auto"/>
                                              </w:divBdr>
                                            </w:div>
                                            <w:div w:id="1733767894">
                                              <w:marLeft w:val="0"/>
                                              <w:marRight w:val="0"/>
                                              <w:marTop w:val="0"/>
                                              <w:marBottom w:val="0"/>
                                              <w:divBdr>
                                                <w:top w:val="none" w:sz="0" w:space="0" w:color="auto"/>
                                                <w:left w:val="none" w:sz="0" w:space="0" w:color="auto"/>
                                                <w:bottom w:val="none" w:sz="0" w:space="0" w:color="auto"/>
                                                <w:right w:val="none" w:sz="0" w:space="0" w:color="auto"/>
                                              </w:divBdr>
                                              <w:divsChild>
                                                <w:div w:id="125658592">
                                                  <w:marLeft w:val="0"/>
                                                  <w:marRight w:val="0"/>
                                                  <w:marTop w:val="0"/>
                                                  <w:marBottom w:val="0"/>
                                                  <w:divBdr>
                                                    <w:top w:val="none" w:sz="0" w:space="0" w:color="auto"/>
                                                    <w:left w:val="none" w:sz="0" w:space="0" w:color="auto"/>
                                                    <w:bottom w:val="none" w:sz="0" w:space="0" w:color="auto"/>
                                                    <w:right w:val="none" w:sz="0" w:space="0" w:color="auto"/>
                                                  </w:divBdr>
                                                  <w:divsChild>
                                                    <w:div w:id="18104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54539">
                          <w:marLeft w:val="0"/>
                          <w:marRight w:val="0"/>
                          <w:marTop w:val="0"/>
                          <w:marBottom w:val="0"/>
                          <w:divBdr>
                            <w:top w:val="none" w:sz="0" w:space="0" w:color="auto"/>
                            <w:left w:val="none" w:sz="0" w:space="0" w:color="auto"/>
                            <w:bottom w:val="none" w:sz="0" w:space="0" w:color="auto"/>
                            <w:right w:val="none" w:sz="0" w:space="0" w:color="auto"/>
                          </w:divBdr>
                          <w:divsChild>
                            <w:div w:id="1805731518">
                              <w:marLeft w:val="0"/>
                              <w:marRight w:val="0"/>
                              <w:marTop w:val="0"/>
                              <w:marBottom w:val="0"/>
                              <w:divBdr>
                                <w:top w:val="none" w:sz="0" w:space="0" w:color="auto"/>
                                <w:left w:val="none" w:sz="0" w:space="0" w:color="auto"/>
                                <w:bottom w:val="none" w:sz="0" w:space="0" w:color="auto"/>
                                <w:right w:val="none" w:sz="0" w:space="0" w:color="auto"/>
                              </w:divBdr>
                              <w:divsChild>
                                <w:div w:id="963733412">
                                  <w:marLeft w:val="0"/>
                                  <w:marRight w:val="0"/>
                                  <w:marTop w:val="0"/>
                                  <w:marBottom w:val="0"/>
                                  <w:divBdr>
                                    <w:top w:val="none" w:sz="0" w:space="0" w:color="auto"/>
                                    <w:left w:val="none" w:sz="0" w:space="0" w:color="auto"/>
                                    <w:bottom w:val="none" w:sz="0" w:space="0" w:color="auto"/>
                                    <w:right w:val="none" w:sz="0" w:space="0" w:color="auto"/>
                                  </w:divBdr>
                                </w:div>
                                <w:div w:id="471797181">
                                  <w:marLeft w:val="0"/>
                                  <w:marRight w:val="0"/>
                                  <w:marTop w:val="0"/>
                                  <w:marBottom w:val="0"/>
                                  <w:divBdr>
                                    <w:top w:val="none" w:sz="0" w:space="0" w:color="auto"/>
                                    <w:left w:val="none" w:sz="0" w:space="0" w:color="auto"/>
                                    <w:bottom w:val="none" w:sz="0" w:space="0" w:color="auto"/>
                                    <w:right w:val="none" w:sz="0" w:space="0" w:color="auto"/>
                                  </w:divBdr>
                                </w:div>
                                <w:div w:id="19832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50373">
                          <w:marLeft w:val="0"/>
                          <w:marRight w:val="0"/>
                          <w:marTop w:val="0"/>
                          <w:marBottom w:val="0"/>
                          <w:divBdr>
                            <w:top w:val="none" w:sz="0" w:space="0" w:color="auto"/>
                            <w:left w:val="none" w:sz="0" w:space="0" w:color="auto"/>
                            <w:bottom w:val="none" w:sz="0" w:space="0" w:color="auto"/>
                            <w:right w:val="none" w:sz="0" w:space="0" w:color="auto"/>
                          </w:divBdr>
                          <w:divsChild>
                            <w:div w:id="210915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570327">
          <w:marLeft w:val="0"/>
          <w:marRight w:val="0"/>
          <w:marTop w:val="0"/>
          <w:marBottom w:val="0"/>
          <w:divBdr>
            <w:top w:val="none" w:sz="0" w:space="0" w:color="auto"/>
            <w:left w:val="none" w:sz="0" w:space="0" w:color="auto"/>
            <w:bottom w:val="none" w:sz="0" w:space="0" w:color="auto"/>
            <w:right w:val="none" w:sz="0" w:space="0" w:color="auto"/>
          </w:divBdr>
          <w:divsChild>
            <w:div w:id="1451557804">
              <w:marLeft w:val="0"/>
              <w:marRight w:val="0"/>
              <w:marTop w:val="0"/>
              <w:marBottom w:val="0"/>
              <w:divBdr>
                <w:top w:val="none" w:sz="0" w:space="0" w:color="auto"/>
                <w:left w:val="none" w:sz="0" w:space="0" w:color="auto"/>
                <w:bottom w:val="none" w:sz="0" w:space="0" w:color="auto"/>
                <w:right w:val="none" w:sz="0" w:space="0" w:color="auto"/>
              </w:divBdr>
              <w:divsChild>
                <w:div w:id="1009599822">
                  <w:marLeft w:val="0"/>
                  <w:marRight w:val="0"/>
                  <w:marTop w:val="0"/>
                  <w:marBottom w:val="0"/>
                  <w:divBdr>
                    <w:top w:val="none" w:sz="0" w:space="0" w:color="auto"/>
                    <w:left w:val="none" w:sz="0" w:space="0" w:color="auto"/>
                    <w:bottom w:val="none" w:sz="0" w:space="0" w:color="auto"/>
                    <w:right w:val="none" w:sz="0" w:space="0" w:color="auto"/>
                  </w:divBdr>
                  <w:divsChild>
                    <w:div w:id="2093693918">
                      <w:marLeft w:val="0"/>
                      <w:marRight w:val="0"/>
                      <w:marTop w:val="0"/>
                      <w:marBottom w:val="0"/>
                      <w:divBdr>
                        <w:top w:val="none" w:sz="0" w:space="0" w:color="auto"/>
                        <w:left w:val="none" w:sz="0" w:space="0" w:color="auto"/>
                        <w:bottom w:val="none" w:sz="0" w:space="0" w:color="auto"/>
                        <w:right w:val="none" w:sz="0" w:space="0" w:color="auto"/>
                      </w:divBdr>
                      <w:divsChild>
                        <w:div w:id="7650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fta.int/vacancies/vacancy-announcement-coordination-officer/"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fta.int/vacancies/vacancy-announcement-coordination-officer/"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efta@cefta.int" TargetMode="External"/><Relationship Id="rId1" Type="http://schemas.openxmlformats.org/officeDocument/2006/relationships/numbering" Target="numbering.xml"/><Relationship Id="rId6" Type="http://schemas.openxmlformats.org/officeDocument/2006/relationships/hyperlink" Target="https://cefta.int/vacancies/vacancy-announcement-coordination-officer/" TargetMode="External"/><Relationship Id="rId11" Type="http://schemas.openxmlformats.org/officeDocument/2006/relationships/hyperlink" Target="https://cefta.int/wp-content/uploads/2025/09/4.Application-Form_Coordination-officer.docx" TargetMode="External"/><Relationship Id="rId5" Type="http://schemas.openxmlformats.org/officeDocument/2006/relationships/hyperlink" Target="https://cefta.int/wp-content/uploads/2024/10/Common-Regional-Market-Action-Plan-2025-2028.pdf" TargetMode="External"/><Relationship Id="rId15" Type="http://schemas.openxmlformats.org/officeDocument/2006/relationships/control" Target="activeX/activeX3.xml"/><Relationship Id="rId10" Type="http://schemas.openxmlformats.org/officeDocument/2006/relationships/hyperlink" Target="https://cefta.int/vacancies/vacancy-announcement-coordination-officer/" TargetMode="External"/><Relationship Id="rId4" Type="http://schemas.openxmlformats.org/officeDocument/2006/relationships/webSettings" Target="webSettings.xml"/><Relationship Id="rId9" Type="http://schemas.openxmlformats.org/officeDocument/2006/relationships/hyperlink" Target="https://cefta.int/vacancies/vacancy-announcement-coordination-officer/"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2446</Words>
  <Characters>13946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dc:creator>
  <cp:keywords/>
  <dc:description/>
  <cp:lastModifiedBy>MUST</cp:lastModifiedBy>
  <cp:revision>1</cp:revision>
  <dcterms:created xsi:type="dcterms:W3CDTF">2025-10-01T09:25:00Z</dcterms:created>
  <dcterms:modified xsi:type="dcterms:W3CDTF">2025-10-01T09:25:00Z</dcterms:modified>
</cp:coreProperties>
</file>